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9915"/>
      </w:tblGrid>
      <w:tr w:rsidR="00E34DC5" w:rsidTr="00AD4ECF">
        <w:trPr>
          <w:cantSplit/>
          <w:trHeight w:hRule="exact" w:val="170"/>
        </w:trPr>
        <w:tc>
          <w:tcPr>
            <w:tcW w:w="9582" w:type="dxa"/>
            <w:shd w:val="clear" w:color="auto" w:fill="auto"/>
          </w:tcPr>
          <w:p w:rsidR="00AD4ECF" w:rsidRPr="00B10743" w:rsidRDefault="00AD4ECF" w:rsidP="00AD4ECF">
            <w:pPr>
              <w:pStyle w:val="DNVGL-Hidden"/>
              <w:rPr>
                <w:sz w:val="13"/>
                <w:szCs w:val="13"/>
              </w:rPr>
            </w:pPr>
            <w:bookmarkStart w:id="0" w:name="_GoBack"/>
            <w:bookmarkEnd w:id="0"/>
          </w:p>
        </w:tc>
      </w:tr>
      <w:tr w:rsidR="00E34DC5" w:rsidTr="00AD4ECF">
        <w:trPr>
          <w:cantSplit/>
          <w:trHeight w:val="5103"/>
        </w:trPr>
        <w:tc>
          <w:tcPr>
            <w:tcW w:w="9582" w:type="dxa"/>
            <w:shd w:val="clear" w:color="auto" w:fill="auto"/>
            <w:vAlign w:val="center"/>
          </w:tcPr>
          <w:p w:rsidR="00AD4ECF" w:rsidRPr="00B10743" w:rsidRDefault="007040AE" w:rsidP="00AD4ECF">
            <w:pPr>
              <w:pStyle w:val="DNVGL-Cover-ProjectName"/>
            </w:pPr>
            <w:sdt>
              <w:sdtPr>
                <w:tag w:val="DpProjName01"/>
                <w:id w:val="660897384"/>
                <w:lock w:val="contentLocked"/>
                <w:placeholder>
                  <w:docPart w:val="4AB87A8107704EDBBBE763F8A4B5864A"/>
                </w:placeholder>
                <w:dataBinding w:xpath="//Tag[@name='DpProjName01']" w:storeItemID="{220D7E60-7A7A-42B7-BB42-47F08FFBB345}"/>
                <w:text/>
              </w:sdtPr>
              <w:sdtEndPr/>
              <w:sdtContent>
                <w:r w:rsidR="00B778B1">
                  <w:t>C19 -Commercial &amp; Industrial New Construction Baseline and Code Compliance Study</w:t>
                </w:r>
              </w:sdtContent>
            </w:sdt>
          </w:p>
          <w:sdt>
            <w:sdtPr>
              <w:tag w:val="DgReportTitle01"/>
              <w:id w:val="-289053439"/>
              <w:lock w:val="contentLocked"/>
              <w:placeholder>
                <w:docPart w:val="42E9D1EB98104F55ADEEABFA6DE0AD24"/>
              </w:placeholder>
              <w:dataBinding w:xpath="//Tag[@name='DgReportTitle01']" w:storeItemID="{220D7E60-7A7A-42B7-BB42-47F08FFBB345}"/>
              <w:text w:multiLine="1"/>
            </w:sdtPr>
            <w:sdtEndPr/>
            <w:sdtContent>
              <w:p w:rsidR="00AD4ECF" w:rsidRPr="00B10743" w:rsidRDefault="00B778B1" w:rsidP="00AD4ECF">
                <w:pPr>
                  <w:pStyle w:val="DNVGL-Cover-ReportTitle"/>
                </w:pPr>
                <w:r>
                  <w:t>Draft Report</w:t>
                </w:r>
              </w:p>
            </w:sdtContent>
          </w:sdt>
          <w:sdt>
            <w:sdtPr>
              <w:tag w:val="DgCustomer01"/>
              <w:id w:val="577260748"/>
              <w:lock w:val="contentLocked"/>
              <w:placeholder>
                <w:docPart w:val="6E19DAA8FA3B40F4910830572C2F57E5"/>
              </w:placeholder>
              <w:dataBinding w:xpath="//Tag[@name='DgCustomer01']" w:storeItemID="{220D7E60-7A7A-42B7-BB42-47F08FFBB345}"/>
              <w:text/>
            </w:sdtPr>
            <w:sdtEndPr/>
            <w:sdtContent>
              <w:p w:rsidR="00AD4ECF" w:rsidRPr="00B10743" w:rsidRDefault="00B778B1" w:rsidP="00AD4ECF">
                <w:pPr>
                  <w:pStyle w:val="DNVGL-Cover-Company"/>
                </w:pPr>
                <w:r>
                  <w:t>Connecticut Energy Efficiency Board – Evaluation Committee</w:t>
                </w:r>
              </w:p>
            </w:sdtContent>
          </w:sdt>
        </w:tc>
      </w:tr>
      <w:tr w:rsidR="00E34DC5" w:rsidTr="00AD4ECF">
        <w:trPr>
          <w:cantSplit/>
        </w:trPr>
        <w:tc>
          <w:tcPr>
            <w:tcW w:w="9582" w:type="dxa"/>
            <w:shd w:val="clear" w:color="auto" w:fill="auto"/>
          </w:tcPr>
          <w:p w:rsidR="00AD4ECF" w:rsidRPr="00B10743" w:rsidRDefault="00AD4ECF" w:rsidP="00AD4ECF">
            <w:pPr>
              <w:pStyle w:val="DNVGL-Details"/>
            </w:pPr>
          </w:p>
          <w:p w:rsidR="00AD4ECF" w:rsidRPr="000D6768" w:rsidRDefault="00AB5CD1" w:rsidP="00AD4ECF">
            <w:pPr>
              <w:pStyle w:val="DNVGL-Details"/>
            </w:pPr>
            <w:r w:rsidRPr="00574B78">
              <w:rPr>
                <w:b/>
                <w:bCs/>
              </w:rPr>
              <w:t>Report No.:</w:t>
            </w:r>
            <w:r w:rsidRPr="00574B78">
              <w:t xml:space="preserve"> </w:t>
            </w:r>
            <w:sdt>
              <w:sdtPr>
                <w:tag w:val="DgDnvReportNo01"/>
                <w:id w:val="1384597718"/>
                <w:lock w:val="contentLocked"/>
                <w:placeholder>
                  <w:docPart w:val="B85807CE9DF043D5ACA609FF1C13EE1A"/>
                </w:placeholder>
                <w:showingPlcHdr/>
                <w:dataBinding w:xpath="//Tag[@name='DgDnvReportNo01']" w:storeItemID="{220D7E60-7A7A-42B7-BB42-47F08FFBB345}"/>
                <w:text w:multiLine="1"/>
              </w:sdtPr>
              <w:sdtEndPr/>
              <w:sdtContent>
                <w:r w:rsidRPr="00B10743">
                  <w:rPr>
                    <w:rStyle w:val="PlaceholderText"/>
                    <w:lang w:val="en-US"/>
                  </w:rPr>
                  <w:t>[Report No.]</w:t>
                </w:r>
              </w:sdtContent>
            </w:sdt>
            <w:r w:rsidRPr="00574B78">
              <w:t xml:space="preserve">, Rev. </w:t>
            </w:r>
            <w:sdt>
              <w:sdtPr>
                <w:tag w:val="DgRevNo01"/>
                <w:id w:val="1618956642"/>
                <w:lock w:val="contentLocked"/>
                <w:placeholder>
                  <w:docPart w:val="41401EF160AB4ECDAFE449E99238B114"/>
                </w:placeholder>
                <w:showingPlcHdr/>
                <w:dataBinding w:xpath="//Tag[@name='DgRevNo01']" w:storeItemID="{220D7E60-7A7A-42B7-BB42-47F08FFBB345}"/>
                <w:text w:multiLine="1"/>
              </w:sdtPr>
              <w:sdtEndPr/>
              <w:sdtContent>
                <w:r w:rsidRPr="00B10743">
                  <w:rPr>
                    <w:rStyle w:val="PlaceholderText"/>
                    <w:lang w:val="en-US"/>
                  </w:rPr>
                  <w:t>[revision]</w:t>
                </w:r>
              </w:sdtContent>
            </w:sdt>
          </w:p>
          <w:p w:rsidR="00AD4ECF" w:rsidRPr="00574B78" w:rsidRDefault="00AB5CD1" w:rsidP="00AD4ECF">
            <w:pPr>
              <w:pStyle w:val="DNVGL-Details"/>
            </w:pPr>
            <w:r w:rsidRPr="00574B78">
              <w:rPr>
                <w:b/>
                <w:bCs/>
              </w:rPr>
              <w:t>Document No.:</w:t>
            </w:r>
            <w:r w:rsidRPr="00574B78">
              <w:t xml:space="preserve"> </w:t>
            </w:r>
            <w:sdt>
              <w:sdtPr>
                <w:tag w:val="DgDNVDocNo01"/>
                <w:id w:val="-1030793166"/>
                <w:lock w:val="contentLocked"/>
                <w:placeholder>
                  <w:docPart w:val="78BD42243FA0412B9FA4F473584EF048"/>
                </w:placeholder>
                <w:showingPlcHdr/>
                <w:dataBinding w:xpath="//Tag[@name='DgDNVDocNo01']" w:storeItemID="{220D7E60-7A7A-42B7-BB42-47F08FFBB345}"/>
                <w:text w:multiLine="1"/>
              </w:sdtPr>
              <w:sdtEndPr/>
              <w:sdtContent>
                <w:r w:rsidRPr="00B10743">
                  <w:rPr>
                    <w:rStyle w:val="PlaceholderText"/>
                    <w:lang w:val="en-US"/>
                  </w:rPr>
                  <w:t>[Document No.]</w:t>
                </w:r>
              </w:sdtContent>
            </w:sdt>
          </w:p>
          <w:p w:rsidR="00AD4ECF" w:rsidRPr="00B10743" w:rsidRDefault="00AB5CD1" w:rsidP="00AD4ECF">
            <w:pPr>
              <w:pStyle w:val="DNVGL-Details"/>
            </w:pPr>
            <w:r w:rsidRPr="00B10743">
              <w:rPr>
                <w:b/>
                <w:bCs/>
              </w:rPr>
              <w:t>Date:</w:t>
            </w:r>
            <w:r w:rsidRPr="00B10743">
              <w:t xml:space="preserve"> </w:t>
            </w:r>
            <w:sdt>
              <w:sdtPr>
                <w:tag w:val="DgDocDate01"/>
                <w:id w:val="-1937739314"/>
                <w:lock w:val="contentLocked"/>
                <w:placeholder>
                  <w:docPart w:val="888B1F705A0348AE822800739C1C7E17"/>
                </w:placeholder>
                <w:showingPlcHdr/>
                <w:dataBinding w:xpath="//Tag[@name='DgDocDate01']" w:storeItemID="{220D7E60-7A7A-42B7-BB42-47F08FFBB345}"/>
                <w:text w:multiLine="1"/>
              </w:sdtPr>
              <w:sdtEndPr/>
              <w:sdtContent>
                <w:r w:rsidRPr="00B10743">
                  <w:rPr>
                    <w:rStyle w:val="PlaceholderText"/>
                    <w:lang w:val="en-US"/>
                  </w:rPr>
                  <w:t>[Date of issue]</w:t>
                </w:r>
              </w:sdtContent>
            </w:sdt>
          </w:p>
        </w:tc>
      </w:tr>
    </w:tbl>
    <w:p w:rsidR="00AD4ECF" w:rsidRPr="00B10743" w:rsidRDefault="00AD4ECF" w:rsidP="00AD4ECF"/>
    <w:p w:rsidR="00AD4ECF" w:rsidRPr="00B10743" w:rsidRDefault="00AB5CD1" w:rsidP="00AD4ECF">
      <w:pPr>
        <w:pStyle w:val="BodyText"/>
      </w:pPr>
      <w:r w:rsidRPr="00B10743">
        <w:br w:type="page"/>
      </w:r>
    </w:p>
    <w:p w:rsidR="00AD4ECF" w:rsidRPr="00B10743" w:rsidRDefault="00AD4ECF">
      <w:pPr>
        <w:sectPr w:rsidR="00AD4ECF" w:rsidRPr="00B10743" w:rsidSect="00AD4ECF">
          <w:headerReference w:type="even" r:id="rId11"/>
          <w:headerReference w:type="default" r:id="rId12"/>
          <w:footerReference w:type="even" r:id="rId13"/>
          <w:footerReference w:type="default" r:id="rId14"/>
          <w:headerReference w:type="first" r:id="rId15"/>
          <w:footerReference w:type="first" r:id="rId16"/>
          <w:pgSz w:w="12240" w:h="15840"/>
          <w:pgMar w:top="1757" w:right="1134" w:bottom="1361" w:left="1191" w:header="774" w:footer="567" w:gutter="0"/>
          <w:cols w:space="708"/>
          <w:titlePg/>
          <w:docGrid w:linePitch="360"/>
        </w:sectPr>
      </w:pPr>
    </w:p>
    <w:p w:rsidR="00AD4ECF" w:rsidRPr="00B10743" w:rsidRDefault="00AD4ECF">
      <w:pPr>
        <w:rPr>
          <w:sz w:val="2"/>
        </w:rPr>
      </w:pPr>
    </w:p>
    <w:tbl>
      <w:tblPr>
        <w:tblW w:w="5010" w:type="pct"/>
        <w:tblLayout w:type="fixed"/>
        <w:tblCellMar>
          <w:left w:w="0" w:type="dxa"/>
          <w:right w:w="0" w:type="dxa"/>
        </w:tblCellMar>
        <w:tblLook w:val="0000" w:firstRow="0" w:lastRow="0" w:firstColumn="0" w:lastColumn="0" w:noHBand="0" w:noVBand="0"/>
      </w:tblPr>
      <w:tblGrid>
        <w:gridCol w:w="1907"/>
        <w:gridCol w:w="4837"/>
        <w:gridCol w:w="3191"/>
      </w:tblGrid>
      <w:tr w:rsidR="00E34DC5" w:rsidTr="00B778B1">
        <w:trPr>
          <w:cantSplit/>
          <w:trHeight w:val="280"/>
        </w:trPr>
        <w:tc>
          <w:tcPr>
            <w:tcW w:w="1907" w:type="dxa"/>
            <w:shd w:val="clear" w:color="auto" w:fill="auto"/>
            <w:tcMar>
              <w:left w:w="0" w:type="dxa"/>
            </w:tcMar>
          </w:tcPr>
          <w:p w:rsidR="00AD4ECF" w:rsidRPr="00B10743" w:rsidRDefault="00AB5CD1" w:rsidP="00AD4ECF">
            <w:pPr>
              <w:pStyle w:val="DNVGL-Details"/>
            </w:pPr>
            <w:r w:rsidRPr="00B10743">
              <w:t>Project name:</w:t>
            </w:r>
            <w:r w:rsidRPr="00B10743">
              <w:rPr>
                <w:vanish/>
                <w:color w:val="FF0000"/>
                <w:vertAlign w:val="superscript"/>
              </w:rPr>
              <w:t>1</w:t>
            </w:r>
          </w:p>
        </w:tc>
        <w:tc>
          <w:tcPr>
            <w:tcW w:w="4837" w:type="dxa"/>
            <w:shd w:val="clear" w:color="auto" w:fill="auto"/>
            <w:tcMar>
              <w:right w:w="108" w:type="dxa"/>
            </w:tcMar>
          </w:tcPr>
          <w:p w:rsidR="00AD4ECF" w:rsidRPr="00B10743" w:rsidRDefault="007040AE" w:rsidP="00AD4ECF">
            <w:pPr>
              <w:pStyle w:val="DNVGL-Details"/>
            </w:pPr>
            <w:sdt>
              <w:sdtPr>
                <w:tag w:val="DpProjName01"/>
                <w:id w:val="1630440488"/>
                <w:lock w:val="sdtLocked"/>
                <w:placeholder>
                  <w:docPart w:val="9A80F0AB0CC44E68808B9C2C9E9B639B"/>
                </w:placeholder>
                <w:dataBinding w:xpath="//Tag[@name='DpProjName01']" w:storeItemID="{220D7E60-7A7A-42B7-BB42-47F08FFBB345}"/>
                <w:text w:multiLine="1"/>
              </w:sdtPr>
              <w:sdtEndPr/>
              <w:sdtContent>
                <w:r w:rsidR="00B778B1" w:rsidRPr="00B778B1">
                  <w:t>C19 -Commercial &amp; Industrial New Construction Baseline and Code Compliance Study</w:t>
                </w:r>
              </w:sdtContent>
            </w:sdt>
          </w:p>
        </w:tc>
        <w:tc>
          <w:tcPr>
            <w:tcW w:w="3191" w:type="dxa"/>
            <w:vMerge w:val="restart"/>
            <w:shd w:val="clear" w:color="auto" w:fill="auto"/>
          </w:tcPr>
          <w:p w:rsidR="00AD4ECF" w:rsidRPr="00B10743" w:rsidRDefault="00AB5CD1" w:rsidP="00B778B1">
            <w:pPr>
              <w:pStyle w:val="DNVGL-Address-sender"/>
            </w:pPr>
            <w:bookmarkStart w:id="2" w:name="DgDNVLegalEntity01"/>
            <w:r w:rsidRPr="00B10743">
              <w:t>DNV GL</w:t>
            </w:r>
            <w:bookmarkEnd w:id="2"/>
            <w:r w:rsidRPr="00B10743">
              <w:t xml:space="preserve"> </w:t>
            </w:r>
            <w:r w:rsidR="00B778B1">
              <w:t>Energy</w:t>
            </w:r>
          </w:p>
          <w:p w:rsidR="00AD4ECF" w:rsidRPr="00B10743" w:rsidRDefault="00B778B1" w:rsidP="00AD4ECF">
            <w:pPr>
              <w:pStyle w:val="DNVGL-Address-sender"/>
            </w:pPr>
            <w:r>
              <w:t>Policy Analysis &amp; Research</w:t>
            </w:r>
          </w:p>
          <w:p w:rsidR="00AD4ECF" w:rsidRPr="00B10743" w:rsidRDefault="00B778B1" w:rsidP="00AD4ECF">
            <w:pPr>
              <w:pStyle w:val="DNVGL-Address-sender"/>
            </w:pPr>
            <w:bookmarkStart w:id="3" w:name="DgDnvOfficePost01"/>
            <w:r>
              <w:t>200 Court St</w:t>
            </w:r>
          </w:p>
          <w:p w:rsidR="00AD4ECF" w:rsidRPr="00B10743" w:rsidRDefault="00B778B1" w:rsidP="00AD4ECF">
            <w:pPr>
              <w:pStyle w:val="DNVGL-Address-sender"/>
            </w:pPr>
            <w:r>
              <w:t>Middletown</w:t>
            </w:r>
          </w:p>
          <w:p w:rsidR="00AD4ECF" w:rsidRPr="00B10743" w:rsidRDefault="00B778B1" w:rsidP="00AD4ECF">
            <w:pPr>
              <w:pStyle w:val="DNVGL-Address-sender"/>
            </w:pPr>
            <w:r>
              <w:t>CT</w:t>
            </w:r>
          </w:p>
          <w:bookmarkEnd w:id="3"/>
          <w:p w:rsidR="00AD4ECF" w:rsidRPr="00B10743" w:rsidRDefault="00B778B1" w:rsidP="00AD4ECF">
            <w:pPr>
              <w:pStyle w:val="DNVGL-Address-sender"/>
            </w:pPr>
            <w:r>
              <w:t>06457</w:t>
            </w:r>
          </w:p>
          <w:p w:rsidR="00AD4ECF" w:rsidRPr="00B10743" w:rsidRDefault="00AB5CD1" w:rsidP="00B778B1">
            <w:pPr>
              <w:pStyle w:val="DNVGL-Address-sender"/>
            </w:pPr>
            <w:r w:rsidRPr="00B10743">
              <w:t xml:space="preserve">Tel: </w:t>
            </w:r>
            <w:r w:rsidR="00B778B1">
              <w:t>860-346-5001</w:t>
            </w:r>
          </w:p>
          <w:bookmarkStart w:id="4" w:name="DgDnvEnterpriseNo01"/>
          <w:p w:rsidR="00AD4ECF" w:rsidRPr="00B10743" w:rsidRDefault="00AB5CD1" w:rsidP="00AD4ECF">
            <w:pPr>
              <w:pStyle w:val="DNVGL-Address-sender"/>
            </w:pPr>
            <w:r w:rsidRPr="00B10743">
              <w:fldChar w:fldCharType="begin"/>
            </w:r>
            <w:r w:rsidRPr="00B10743">
              <w:instrText xml:space="preserve"> MACROBUTTON NoName [Company Reg No]</w:instrText>
            </w:r>
            <w:r w:rsidRPr="00B10743">
              <w:fldChar w:fldCharType="end"/>
            </w:r>
            <w:bookmarkEnd w:id="4"/>
          </w:p>
        </w:tc>
      </w:tr>
      <w:tr w:rsidR="00E34DC5" w:rsidTr="00B778B1">
        <w:trPr>
          <w:cantSplit/>
          <w:trHeight w:val="280"/>
        </w:trPr>
        <w:tc>
          <w:tcPr>
            <w:tcW w:w="1907" w:type="dxa"/>
            <w:shd w:val="clear" w:color="auto" w:fill="auto"/>
            <w:tcMar>
              <w:left w:w="0" w:type="dxa"/>
            </w:tcMar>
          </w:tcPr>
          <w:p w:rsidR="00AD4ECF" w:rsidRPr="00B10743" w:rsidRDefault="00AB5CD1" w:rsidP="00AD4ECF">
            <w:pPr>
              <w:pStyle w:val="DNVGL-Details"/>
            </w:pPr>
            <w:r w:rsidRPr="00B10743">
              <w:t>Report title:</w:t>
            </w:r>
            <w:r w:rsidRPr="00B10743">
              <w:rPr>
                <w:vanish/>
                <w:color w:val="FF0000"/>
                <w:vertAlign w:val="superscript"/>
              </w:rPr>
              <w:t>1</w:t>
            </w:r>
          </w:p>
        </w:tc>
        <w:tc>
          <w:tcPr>
            <w:tcW w:w="4837" w:type="dxa"/>
            <w:shd w:val="clear" w:color="auto" w:fill="auto"/>
            <w:tcMar>
              <w:right w:w="108" w:type="dxa"/>
            </w:tcMar>
          </w:tcPr>
          <w:p w:rsidR="00AD4ECF" w:rsidRPr="00B10743" w:rsidRDefault="007040AE" w:rsidP="00B778B1">
            <w:pPr>
              <w:pStyle w:val="DNVGL-Details"/>
            </w:pPr>
            <w:sdt>
              <w:sdtPr>
                <w:tag w:val="DgReportTitle01"/>
                <w:id w:val="86668957"/>
                <w:lock w:val="sdtLocked"/>
                <w:placeholder>
                  <w:docPart w:val="C29779D9A2C54AF3B01ED513D6425AE1"/>
                </w:placeholder>
                <w:dataBinding w:xpath="//Tag[@name='DgReportTitle01']" w:storeItemID="{220D7E60-7A7A-42B7-BB42-47F08FFBB345}"/>
                <w:text w:multiLine="1"/>
              </w:sdtPr>
              <w:sdtEndPr/>
              <w:sdtContent>
                <w:r w:rsidR="00B778B1">
                  <w:t>Draft Report</w:t>
                </w:r>
              </w:sdtContent>
            </w:sdt>
          </w:p>
        </w:tc>
        <w:tc>
          <w:tcPr>
            <w:tcW w:w="3191" w:type="dxa"/>
            <w:vMerge/>
            <w:shd w:val="clear" w:color="auto" w:fill="auto"/>
          </w:tcPr>
          <w:p w:rsidR="00AD4ECF" w:rsidRPr="00B10743" w:rsidRDefault="00AD4ECF" w:rsidP="00AD4ECF">
            <w:pPr>
              <w:keepNext/>
            </w:pPr>
          </w:p>
        </w:tc>
      </w:tr>
      <w:tr w:rsidR="00E34DC5" w:rsidTr="00B778B1">
        <w:trPr>
          <w:cantSplit/>
          <w:trHeight w:val="280"/>
        </w:trPr>
        <w:tc>
          <w:tcPr>
            <w:tcW w:w="1907" w:type="dxa"/>
            <w:shd w:val="clear" w:color="auto" w:fill="auto"/>
            <w:tcMar>
              <w:left w:w="0" w:type="dxa"/>
            </w:tcMar>
          </w:tcPr>
          <w:p w:rsidR="00AD4ECF" w:rsidRPr="00B10743" w:rsidRDefault="00AB5CD1" w:rsidP="00AD4ECF">
            <w:pPr>
              <w:pStyle w:val="DNVGL-Details"/>
            </w:pPr>
            <w:r w:rsidRPr="00B10743">
              <w:t>Customer:</w:t>
            </w:r>
            <w:r w:rsidRPr="00B10743">
              <w:rPr>
                <w:vanish/>
                <w:color w:val="FF0000"/>
                <w:vertAlign w:val="superscript"/>
              </w:rPr>
              <w:t>1</w:t>
            </w:r>
          </w:p>
        </w:tc>
        <w:tc>
          <w:tcPr>
            <w:tcW w:w="4837" w:type="dxa"/>
            <w:shd w:val="clear" w:color="auto" w:fill="auto"/>
            <w:tcMar>
              <w:right w:w="108" w:type="dxa"/>
            </w:tcMar>
          </w:tcPr>
          <w:p w:rsidR="00AD4ECF" w:rsidRPr="00B10743" w:rsidRDefault="007040AE" w:rsidP="00AD4ECF">
            <w:pPr>
              <w:pStyle w:val="DNVGL-Details"/>
            </w:pPr>
            <w:sdt>
              <w:sdtPr>
                <w:tag w:val="DgCustomer01"/>
                <w:id w:val="439648188"/>
                <w:lock w:val="sdtLocked"/>
                <w:placeholder>
                  <w:docPart w:val="E9516A078A264777AC9C728EF5DCAB8C"/>
                </w:placeholder>
                <w:dataBinding w:xpath="//Tag[@name='DgCustomer01']" w:storeItemID="{220D7E60-7A7A-42B7-BB42-47F08FFBB345}"/>
                <w:text w:multiLine="1"/>
              </w:sdtPr>
              <w:sdtEndPr/>
              <w:sdtContent>
                <w:r w:rsidR="00B778B1" w:rsidRPr="00B778B1">
                  <w:t>Connecticut Energy Efficiency Board – Evaluation Committee</w:t>
                </w:r>
              </w:sdtContent>
            </w:sdt>
            <w:r w:rsidR="00AB5CD1" w:rsidRPr="00B10743">
              <w:t xml:space="preserve">, </w:t>
            </w:r>
            <w:bookmarkStart w:id="5" w:name="DgCustomerAddress01"/>
            <w:r w:rsidR="00AB5CD1" w:rsidRPr="00B10743">
              <w:fldChar w:fldCharType="begin"/>
            </w:r>
            <w:r w:rsidR="00AB5CD1" w:rsidRPr="00B10743">
              <w:instrText xml:space="preserve"> MACROBUTTON NoName [Address] </w:instrText>
            </w:r>
            <w:r w:rsidR="00AB5CD1" w:rsidRPr="00B10743">
              <w:fldChar w:fldCharType="end"/>
            </w:r>
            <w:bookmarkEnd w:id="5"/>
            <w:r w:rsidR="00AB5CD1" w:rsidRPr="00B10743">
              <w:t xml:space="preserve"> </w:t>
            </w:r>
          </w:p>
        </w:tc>
        <w:tc>
          <w:tcPr>
            <w:tcW w:w="3191" w:type="dxa"/>
            <w:vMerge/>
            <w:shd w:val="clear" w:color="auto" w:fill="auto"/>
          </w:tcPr>
          <w:p w:rsidR="00AD4ECF" w:rsidRPr="00B10743" w:rsidRDefault="00AD4ECF" w:rsidP="00AD4ECF">
            <w:pPr>
              <w:keepNext/>
            </w:pPr>
          </w:p>
        </w:tc>
      </w:tr>
      <w:tr w:rsidR="00E34DC5" w:rsidTr="00B778B1">
        <w:trPr>
          <w:cantSplit/>
          <w:trHeight w:val="280"/>
        </w:trPr>
        <w:tc>
          <w:tcPr>
            <w:tcW w:w="1907" w:type="dxa"/>
            <w:shd w:val="clear" w:color="auto" w:fill="auto"/>
            <w:tcMar>
              <w:left w:w="0" w:type="dxa"/>
            </w:tcMar>
          </w:tcPr>
          <w:p w:rsidR="00AD4ECF" w:rsidRPr="00B10743" w:rsidRDefault="00AB5CD1" w:rsidP="00AD4ECF">
            <w:pPr>
              <w:pStyle w:val="DNVGL-Details"/>
            </w:pPr>
            <w:r w:rsidRPr="00B10743">
              <w:t>Contact person:</w:t>
            </w:r>
          </w:p>
        </w:tc>
        <w:bookmarkStart w:id="6" w:name="DgContactPerson01"/>
        <w:tc>
          <w:tcPr>
            <w:tcW w:w="4837" w:type="dxa"/>
            <w:shd w:val="clear" w:color="auto" w:fill="auto"/>
            <w:tcMar>
              <w:right w:w="108" w:type="dxa"/>
            </w:tcMar>
          </w:tcPr>
          <w:p w:rsidR="00AD4ECF" w:rsidRPr="00B10743" w:rsidRDefault="00AB5CD1" w:rsidP="00AD4ECF">
            <w:pPr>
              <w:pStyle w:val="DNVGL-Details"/>
            </w:pPr>
            <w:r w:rsidRPr="00B10743">
              <w:fldChar w:fldCharType="begin"/>
            </w:r>
            <w:r w:rsidRPr="00B10743">
              <w:instrText xml:space="preserve"> MACROBUTTON NoName [Contact person] </w:instrText>
            </w:r>
            <w:r w:rsidRPr="00B10743">
              <w:fldChar w:fldCharType="end"/>
            </w:r>
            <w:bookmarkEnd w:id="6"/>
            <w:r w:rsidRPr="00B10743">
              <w:t xml:space="preserve"> </w:t>
            </w:r>
          </w:p>
        </w:tc>
        <w:tc>
          <w:tcPr>
            <w:tcW w:w="3191" w:type="dxa"/>
            <w:vMerge/>
            <w:shd w:val="clear" w:color="auto" w:fill="auto"/>
          </w:tcPr>
          <w:p w:rsidR="00AD4ECF" w:rsidRPr="00B10743" w:rsidRDefault="00AD4ECF" w:rsidP="00AD4ECF">
            <w:pPr>
              <w:keepNext/>
            </w:pPr>
          </w:p>
        </w:tc>
      </w:tr>
      <w:tr w:rsidR="00E34DC5" w:rsidTr="00B778B1">
        <w:trPr>
          <w:cantSplit/>
          <w:trHeight w:val="280"/>
        </w:trPr>
        <w:tc>
          <w:tcPr>
            <w:tcW w:w="1907" w:type="dxa"/>
            <w:shd w:val="clear" w:color="auto" w:fill="auto"/>
            <w:tcMar>
              <w:left w:w="0" w:type="dxa"/>
            </w:tcMar>
          </w:tcPr>
          <w:p w:rsidR="00AD4ECF" w:rsidRPr="00B10743" w:rsidRDefault="00AB5CD1" w:rsidP="00AD4ECF">
            <w:pPr>
              <w:pStyle w:val="DNVGL-Details"/>
            </w:pPr>
            <w:r w:rsidRPr="00B10743">
              <w:t>Date of issue:</w:t>
            </w:r>
            <w:r w:rsidRPr="00B10743">
              <w:rPr>
                <w:vanish/>
                <w:color w:val="FF0000"/>
                <w:vertAlign w:val="superscript"/>
              </w:rPr>
              <w:t>1</w:t>
            </w:r>
          </w:p>
        </w:tc>
        <w:tc>
          <w:tcPr>
            <w:tcW w:w="4837" w:type="dxa"/>
            <w:shd w:val="clear" w:color="auto" w:fill="auto"/>
            <w:tcMar>
              <w:right w:w="108" w:type="dxa"/>
            </w:tcMar>
          </w:tcPr>
          <w:p w:rsidR="00AD4ECF" w:rsidRPr="00B10743" w:rsidRDefault="007040AE" w:rsidP="00AD4ECF">
            <w:pPr>
              <w:pStyle w:val="DNVGL-Details"/>
            </w:pPr>
            <w:sdt>
              <w:sdtPr>
                <w:tag w:val="DgDocDate01"/>
                <w:id w:val="-1691367175"/>
                <w:lock w:val="sdtLocked"/>
                <w:placeholder>
                  <w:docPart w:val="961D4382EA6442539ADCF940B33C726C"/>
                </w:placeholder>
                <w:showingPlcHdr/>
                <w:dataBinding w:xpath="//Tag[@name='DgDocDate01']" w:storeItemID="{220D7E60-7A7A-42B7-BB42-47F08FFBB345}"/>
                <w:text w:multiLine="1"/>
              </w:sdtPr>
              <w:sdtEndPr/>
              <w:sdtContent>
                <w:r w:rsidR="00AB5CD1" w:rsidRPr="00B10743">
                  <w:rPr>
                    <w:rStyle w:val="PlaceholderText"/>
                    <w:lang w:val="en-US"/>
                  </w:rPr>
                  <w:t>[Date of issue]</w:t>
                </w:r>
              </w:sdtContent>
            </w:sdt>
          </w:p>
        </w:tc>
        <w:tc>
          <w:tcPr>
            <w:tcW w:w="3191" w:type="dxa"/>
            <w:vMerge/>
            <w:shd w:val="clear" w:color="auto" w:fill="auto"/>
          </w:tcPr>
          <w:p w:rsidR="00AD4ECF" w:rsidRPr="00B10743" w:rsidRDefault="00AD4ECF" w:rsidP="00AD4ECF">
            <w:pPr>
              <w:keepNext/>
            </w:pPr>
          </w:p>
        </w:tc>
      </w:tr>
      <w:tr w:rsidR="00E34DC5" w:rsidTr="00B778B1">
        <w:trPr>
          <w:cantSplit/>
          <w:trHeight w:val="280"/>
        </w:trPr>
        <w:tc>
          <w:tcPr>
            <w:tcW w:w="1907" w:type="dxa"/>
            <w:shd w:val="clear" w:color="auto" w:fill="auto"/>
            <w:tcMar>
              <w:left w:w="0" w:type="dxa"/>
            </w:tcMar>
          </w:tcPr>
          <w:p w:rsidR="00AD4ECF" w:rsidRPr="00B10743" w:rsidRDefault="00AB5CD1" w:rsidP="00AD4ECF">
            <w:pPr>
              <w:pStyle w:val="DNVGL-Details"/>
            </w:pPr>
            <w:r w:rsidRPr="00B10743">
              <w:t>Project No.:</w:t>
            </w:r>
          </w:p>
        </w:tc>
        <w:bookmarkStart w:id="7" w:name="DpProjNo01"/>
        <w:tc>
          <w:tcPr>
            <w:tcW w:w="4837" w:type="dxa"/>
            <w:shd w:val="clear" w:color="auto" w:fill="auto"/>
            <w:tcMar>
              <w:right w:w="108" w:type="dxa"/>
            </w:tcMar>
          </w:tcPr>
          <w:p w:rsidR="00AD4ECF" w:rsidRPr="00B10743" w:rsidRDefault="00AB5CD1" w:rsidP="00AD4ECF">
            <w:pPr>
              <w:pStyle w:val="DNVGL-Details"/>
            </w:pPr>
            <w:r w:rsidRPr="00B10743">
              <w:fldChar w:fldCharType="begin"/>
            </w:r>
            <w:r w:rsidRPr="00B10743">
              <w:instrText xml:space="preserve"> MACROBUTTON NoName [Project No.] </w:instrText>
            </w:r>
            <w:r w:rsidRPr="00B10743">
              <w:fldChar w:fldCharType="end"/>
            </w:r>
            <w:bookmarkEnd w:id="7"/>
            <w:r w:rsidRPr="00B10743">
              <w:t xml:space="preserve"> </w:t>
            </w:r>
          </w:p>
        </w:tc>
        <w:tc>
          <w:tcPr>
            <w:tcW w:w="3191" w:type="dxa"/>
            <w:vMerge/>
            <w:shd w:val="clear" w:color="auto" w:fill="auto"/>
          </w:tcPr>
          <w:p w:rsidR="00AD4ECF" w:rsidRPr="00B10743" w:rsidRDefault="00AD4ECF" w:rsidP="00AD4ECF">
            <w:pPr>
              <w:keepNext/>
            </w:pPr>
          </w:p>
        </w:tc>
      </w:tr>
      <w:tr w:rsidR="00E34DC5" w:rsidTr="00B778B1">
        <w:trPr>
          <w:cantSplit/>
          <w:trHeight w:val="280"/>
        </w:trPr>
        <w:tc>
          <w:tcPr>
            <w:tcW w:w="1907" w:type="dxa"/>
            <w:shd w:val="clear" w:color="auto" w:fill="auto"/>
            <w:tcMar>
              <w:left w:w="0" w:type="dxa"/>
            </w:tcMar>
          </w:tcPr>
          <w:p w:rsidR="00AD4ECF" w:rsidRPr="00B10743" w:rsidRDefault="00AB5CD1" w:rsidP="00AD4ECF">
            <w:pPr>
              <w:pStyle w:val="DNVGL-Details"/>
            </w:pPr>
            <w:r w:rsidRPr="00B10743">
              <w:t>Organization unit:</w:t>
            </w:r>
          </w:p>
        </w:tc>
        <w:bookmarkStart w:id="8" w:name="DgDnvSubDivShort01"/>
        <w:tc>
          <w:tcPr>
            <w:tcW w:w="4837" w:type="dxa"/>
            <w:shd w:val="clear" w:color="auto" w:fill="auto"/>
            <w:tcMar>
              <w:right w:w="108" w:type="dxa"/>
            </w:tcMar>
          </w:tcPr>
          <w:p w:rsidR="00AD4ECF" w:rsidRPr="00B10743" w:rsidRDefault="00AB5CD1" w:rsidP="00AD4ECF">
            <w:pPr>
              <w:pStyle w:val="DNVGL-Details"/>
            </w:pPr>
            <w:r w:rsidRPr="00B10743">
              <w:fldChar w:fldCharType="begin"/>
            </w:r>
            <w:r w:rsidRPr="00B10743">
              <w:instrText xml:space="preserve"> MACROBUTTON NoName [Name of unit] </w:instrText>
            </w:r>
            <w:r w:rsidRPr="00B10743">
              <w:fldChar w:fldCharType="end"/>
            </w:r>
            <w:bookmarkEnd w:id="8"/>
            <w:r w:rsidRPr="00B10743">
              <w:t xml:space="preserve"> </w:t>
            </w:r>
          </w:p>
        </w:tc>
        <w:tc>
          <w:tcPr>
            <w:tcW w:w="3191" w:type="dxa"/>
            <w:vMerge/>
            <w:shd w:val="clear" w:color="auto" w:fill="auto"/>
          </w:tcPr>
          <w:p w:rsidR="00AD4ECF" w:rsidRPr="00B10743" w:rsidRDefault="00AD4ECF" w:rsidP="00AD4ECF">
            <w:pPr>
              <w:keepNext/>
            </w:pPr>
          </w:p>
        </w:tc>
      </w:tr>
      <w:tr w:rsidR="00E34DC5" w:rsidTr="00B778B1">
        <w:trPr>
          <w:cantSplit/>
          <w:trHeight w:val="280"/>
        </w:trPr>
        <w:tc>
          <w:tcPr>
            <w:tcW w:w="1907" w:type="dxa"/>
            <w:shd w:val="clear" w:color="auto" w:fill="auto"/>
            <w:tcMar>
              <w:left w:w="0" w:type="dxa"/>
            </w:tcMar>
          </w:tcPr>
          <w:p w:rsidR="00AD4ECF" w:rsidRPr="00B10743" w:rsidRDefault="00AB5CD1" w:rsidP="00AD4ECF">
            <w:pPr>
              <w:pStyle w:val="DNVGL-Details"/>
            </w:pPr>
            <w:r w:rsidRPr="00B10743">
              <w:t>Report No.:</w:t>
            </w:r>
            <w:r w:rsidRPr="00B10743">
              <w:rPr>
                <w:vanish/>
                <w:color w:val="FF0000"/>
                <w:vertAlign w:val="superscript"/>
              </w:rPr>
              <w:t>1,2</w:t>
            </w:r>
          </w:p>
        </w:tc>
        <w:tc>
          <w:tcPr>
            <w:tcW w:w="4837" w:type="dxa"/>
            <w:shd w:val="clear" w:color="auto" w:fill="auto"/>
            <w:tcMar>
              <w:right w:w="108" w:type="dxa"/>
            </w:tcMar>
          </w:tcPr>
          <w:p w:rsidR="00AD4ECF" w:rsidRPr="00B10743" w:rsidRDefault="007040AE" w:rsidP="00AD4ECF">
            <w:pPr>
              <w:pStyle w:val="DNVGL-Details"/>
            </w:pPr>
            <w:sdt>
              <w:sdtPr>
                <w:tag w:val="DgDnvReportNo01"/>
                <w:id w:val="397099942"/>
                <w:lock w:val="sdtLocked"/>
                <w:placeholder>
                  <w:docPart w:val="7F2A195EA23A4958A7E509D7C7DAFD92"/>
                </w:placeholder>
                <w:showingPlcHdr/>
                <w:dataBinding w:xpath="//Tag[@name='DgDnvReportNo01']" w:storeItemID="{220D7E60-7A7A-42B7-BB42-47F08FFBB345}"/>
                <w:text w:multiLine="1"/>
              </w:sdtPr>
              <w:sdtEndPr/>
              <w:sdtContent>
                <w:r w:rsidR="00AB5CD1" w:rsidRPr="00B10743">
                  <w:rPr>
                    <w:rStyle w:val="PlaceholderText"/>
                    <w:lang w:val="en-US"/>
                  </w:rPr>
                  <w:t>[Report No.]</w:t>
                </w:r>
              </w:sdtContent>
            </w:sdt>
            <w:r w:rsidR="00AB5CD1" w:rsidRPr="00B10743">
              <w:t>, Rev.</w:t>
            </w:r>
            <w:r w:rsidR="00AB5CD1" w:rsidRPr="00B10743">
              <w:rPr>
                <w:vanish/>
                <w:color w:val="FF0000"/>
                <w:vertAlign w:val="superscript"/>
              </w:rPr>
              <w:t>1,2</w:t>
            </w:r>
            <w:r w:rsidR="00AB5CD1" w:rsidRPr="00B10743">
              <w:t xml:space="preserve"> </w:t>
            </w:r>
            <w:sdt>
              <w:sdtPr>
                <w:tag w:val="DgRevNo01"/>
                <w:id w:val="1177390428"/>
                <w:lock w:val="sdtLocked"/>
                <w:placeholder>
                  <w:docPart w:val="A141DD4230234B538BD48A8ACAC24FD1"/>
                </w:placeholder>
                <w:showingPlcHdr/>
                <w:dataBinding w:xpath="//Tag[@name='DgRevNo01']" w:storeItemID="{220D7E60-7A7A-42B7-BB42-47F08FFBB345}"/>
                <w:text w:multiLine="1"/>
              </w:sdtPr>
              <w:sdtEndPr/>
              <w:sdtContent>
                <w:r w:rsidR="00AB5CD1" w:rsidRPr="00B10743">
                  <w:rPr>
                    <w:rStyle w:val="PlaceholderText"/>
                    <w:lang w:val="en-US"/>
                  </w:rPr>
                  <w:t>[Rev.]</w:t>
                </w:r>
              </w:sdtContent>
            </w:sdt>
          </w:p>
        </w:tc>
        <w:tc>
          <w:tcPr>
            <w:tcW w:w="3191" w:type="dxa"/>
            <w:vMerge/>
            <w:shd w:val="clear" w:color="auto" w:fill="auto"/>
          </w:tcPr>
          <w:p w:rsidR="00AD4ECF" w:rsidRPr="00B10743" w:rsidRDefault="00AD4ECF" w:rsidP="00AD4ECF">
            <w:pPr>
              <w:keepNext/>
            </w:pPr>
          </w:p>
        </w:tc>
      </w:tr>
      <w:tr w:rsidR="00E34DC5" w:rsidTr="00B778B1">
        <w:trPr>
          <w:cantSplit/>
          <w:trHeight w:val="280"/>
        </w:trPr>
        <w:tc>
          <w:tcPr>
            <w:tcW w:w="1907" w:type="dxa"/>
            <w:shd w:val="clear" w:color="auto" w:fill="auto"/>
            <w:tcMar>
              <w:left w:w="0" w:type="dxa"/>
            </w:tcMar>
          </w:tcPr>
          <w:p w:rsidR="00AD4ECF" w:rsidRPr="00B10743" w:rsidRDefault="00AB5CD1" w:rsidP="00AD4ECF">
            <w:pPr>
              <w:pStyle w:val="DNVGL-Details"/>
            </w:pPr>
            <w:r w:rsidRPr="00B10743">
              <w:t>Document No.:</w:t>
            </w:r>
            <w:r w:rsidRPr="00B10743">
              <w:rPr>
                <w:vanish/>
                <w:color w:val="FF0000"/>
                <w:vertAlign w:val="superscript"/>
              </w:rPr>
              <w:t>1</w:t>
            </w:r>
          </w:p>
        </w:tc>
        <w:tc>
          <w:tcPr>
            <w:tcW w:w="4837" w:type="dxa"/>
            <w:shd w:val="clear" w:color="auto" w:fill="auto"/>
            <w:tcMar>
              <w:right w:w="108" w:type="dxa"/>
            </w:tcMar>
          </w:tcPr>
          <w:p w:rsidR="00AD4ECF" w:rsidRPr="00B10743" w:rsidRDefault="007040AE" w:rsidP="00AD4ECF">
            <w:pPr>
              <w:pStyle w:val="DNVGL-Details"/>
            </w:pPr>
            <w:sdt>
              <w:sdtPr>
                <w:tag w:val="DgDNVDocNo01"/>
                <w:id w:val="1153717149"/>
                <w:lock w:val="sdtLocked"/>
                <w:placeholder>
                  <w:docPart w:val="52045441B4D7467FA3F1869A146B17F8"/>
                </w:placeholder>
                <w:showingPlcHdr/>
                <w:dataBinding w:xpath="//Tag[@name='DgDNVDocNo01']" w:storeItemID="{220D7E60-7A7A-42B7-BB42-47F08FFBB345}"/>
                <w:text w:multiLine="1"/>
              </w:sdtPr>
              <w:sdtEndPr/>
              <w:sdtContent>
                <w:r w:rsidR="00AB5CD1" w:rsidRPr="00B10743">
                  <w:rPr>
                    <w:rStyle w:val="PlaceholderText"/>
                    <w:lang w:val="en-US"/>
                  </w:rPr>
                  <w:t>[Document No.]</w:t>
                </w:r>
              </w:sdtContent>
            </w:sdt>
          </w:p>
        </w:tc>
        <w:tc>
          <w:tcPr>
            <w:tcW w:w="3191" w:type="dxa"/>
            <w:vMerge/>
            <w:shd w:val="clear" w:color="auto" w:fill="auto"/>
          </w:tcPr>
          <w:p w:rsidR="00AD4ECF" w:rsidRPr="00B10743" w:rsidRDefault="00AD4ECF" w:rsidP="00AD4ECF">
            <w:pPr>
              <w:keepNext/>
            </w:pPr>
          </w:p>
        </w:tc>
      </w:tr>
      <w:tr w:rsidR="00E34DC5" w:rsidTr="00B778B1">
        <w:trPr>
          <w:cantSplit/>
          <w:trHeight w:val="567"/>
        </w:trPr>
        <w:tc>
          <w:tcPr>
            <w:tcW w:w="9935" w:type="dxa"/>
            <w:gridSpan w:val="3"/>
            <w:tcBorders>
              <w:bottom w:val="single" w:sz="2" w:space="0" w:color="009FDA"/>
            </w:tcBorders>
            <w:shd w:val="clear" w:color="auto" w:fill="auto"/>
            <w:tcMar>
              <w:left w:w="0" w:type="dxa"/>
            </w:tcMar>
          </w:tcPr>
          <w:p w:rsidR="00AD4ECF" w:rsidRPr="00B10743" w:rsidRDefault="00AB5CD1" w:rsidP="00AD4ECF">
            <w:pPr>
              <w:pStyle w:val="DNVGL-Details"/>
            </w:pPr>
            <w:r w:rsidRPr="00B10743">
              <w:t>Applicable contract(s) governing the provision of this Report:</w:t>
            </w:r>
          </w:p>
          <w:p w:rsidR="00AD4ECF" w:rsidRPr="00B10743" w:rsidRDefault="00AD4ECF" w:rsidP="00AD4ECF">
            <w:pPr>
              <w:pStyle w:val="DNVGL-Details"/>
            </w:pPr>
          </w:p>
        </w:tc>
      </w:tr>
    </w:tbl>
    <w:p w:rsidR="00AD4ECF" w:rsidRPr="00B10743" w:rsidRDefault="00AD4ECF" w:rsidP="00AD4ECF">
      <w:pPr>
        <w:pStyle w:val="DNVGL-Details"/>
      </w:pPr>
      <w:bookmarkStart w:id="9" w:name="DgSummary01"/>
      <w:bookmarkEnd w:id="9"/>
    </w:p>
    <w:p w:rsidR="00AD4ECF" w:rsidRPr="00B10743" w:rsidRDefault="00AD4ECF" w:rsidP="00AD4ECF">
      <w:pPr>
        <w:pStyle w:val="DNVGL-Details"/>
      </w:pPr>
    </w:p>
    <w:p w:rsidR="00AD4ECF" w:rsidRPr="00B10743" w:rsidRDefault="00AD4ECF" w:rsidP="00AD4ECF"/>
    <w:tbl>
      <w:tblPr>
        <w:tblW w:w="5000" w:type="pct"/>
        <w:tblLayout w:type="fixed"/>
        <w:tblCellMar>
          <w:left w:w="0" w:type="dxa"/>
          <w:right w:w="0" w:type="dxa"/>
        </w:tblCellMar>
        <w:tblLook w:val="0000" w:firstRow="0" w:lastRow="0" w:firstColumn="0" w:lastColumn="0" w:noHBand="0" w:noVBand="0"/>
      </w:tblPr>
      <w:tblGrid>
        <w:gridCol w:w="4957"/>
        <w:gridCol w:w="4958"/>
      </w:tblGrid>
      <w:tr w:rsidR="00E34DC5" w:rsidTr="00702E94">
        <w:trPr>
          <w:cantSplit/>
          <w:trHeight w:val="337"/>
        </w:trPr>
        <w:tc>
          <w:tcPr>
            <w:tcW w:w="9915" w:type="dxa"/>
            <w:gridSpan w:val="2"/>
            <w:tcBorders>
              <w:top w:val="single" w:sz="2" w:space="0" w:color="009FDA"/>
            </w:tcBorders>
            <w:shd w:val="clear" w:color="auto" w:fill="auto"/>
            <w:tcMar>
              <w:left w:w="0" w:type="dxa"/>
            </w:tcMar>
          </w:tcPr>
          <w:p w:rsidR="00AD4ECF" w:rsidRPr="00B10743" w:rsidRDefault="00AB5CD1" w:rsidP="00574B78">
            <w:pPr>
              <w:rPr>
                <w:rFonts w:ascii="Calibri" w:eastAsia="Times New Roman" w:hAnsi="Calibri" w:cs="Calibri"/>
                <w:sz w:val="22"/>
                <w:szCs w:val="22"/>
              </w:rPr>
            </w:pPr>
            <w:r w:rsidRPr="00B10743">
              <w:rPr>
                <w:sz w:val="14"/>
                <w:szCs w:val="14"/>
              </w:rPr>
              <w:t>Copyright © DNV GL 201</w:t>
            </w:r>
            <w:r w:rsidR="00574B78">
              <w:rPr>
                <w:sz w:val="14"/>
                <w:szCs w:val="14"/>
              </w:rPr>
              <w:t>5</w:t>
            </w:r>
            <w:r w:rsidR="00B60A36" w:rsidRPr="00B10743">
              <w:rPr>
                <w:sz w:val="14"/>
                <w:szCs w:val="14"/>
              </w:rPr>
              <w:t xml:space="preserve">.  </w:t>
            </w:r>
            <w:r w:rsidRPr="00B10743">
              <w:rPr>
                <w:sz w:val="14"/>
                <w:szCs w:val="14"/>
              </w:rPr>
              <w:t>All rights reserved</w:t>
            </w:r>
            <w:r w:rsidR="00B60A36" w:rsidRPr="00B10743">
              <w:rPr>
                <w:sz w:val="14"/>
                <w:szCs w:val="14"/>
              </w:rPr>
              <w:t xml:space="preserve">.  </w:t>
            </w:r>
            <w:r w:rsidRPr="00B10743">
              <w:rPr>
                <w:sz w:val="14"/>
                <w:szCs w:val="14"/>
              </w:rPr>
              <w:t>This publication or parts thereof may not be copied, reproduced or transmitted in any form, or by any means, whether digitally or otherwise without the prior written consent of DNV GL. DNV GL and the Horizon Graphic are trademarks of DNV GL AS</w:t>
            </w:r>
            <w:r w:rsidR="00B60A36" w:rsidRPr="00B10743">
              <w:rPr>
                <w:sz w:val="14"/>
                <w:szCs w:val="14"/>
              </w:rPr>
              <w:t xml:space="preserve">.  </w:t>
            </w:r>
            <w:r w:rsidRPr="00B10743">
              <w:rPr>
                <w:sz w:val="14"/>
                <w:szCs w:val="14"/>
              </w:rPr>
              <w:t>The content of this publication shall be kept confidential by the customer, unless otherwise agreed in writing</w:t>
            </w:r>
            <w:r w:rsidR="00B60A36" w:rsidRPr="00B10743">
              <w:rPr>
                <w:sz w:val="14"/>
                <w:szCs w:val="14"/>
              </w:rPr>
              <w:t xml:space="preserve">.  </w:t>
            </w:r>
            <w:r w:rsidRPr="00B10743">
              <w:rPr>
                <w:sz w:val="14"/>
                <w:szCs w:val="14"/>
              </w:rPr>
              <w:t>Reference to part of this publication which may lead to misinterpretation is prohibited.</w:t>
            </w:r>
          </w:p>
        </w:tc>
      </w:tr>
      <w:tr w:rsidR="00E34DC5" w:rsidTr="00702E94">
        <w:trPr>
          <w:cantSplit/>
          <w:trHeight w:hRule="exact" w:val="57"/>
        </w:trPr>
        <w:tc>
          <w:tcPr>
            <w:tcW w:w="4957" w:type="dxa"/>
            <w:tcBorders>
              <w:top w:val="single" w:sz="2" w:space="0" w:color="009FDA"/>
            </w:tcBorders>
            <w:shd w:val="clear" w:color="auto" w:fill="auto"/>
            <w:tcMar>
              <w:left w:w="0" w:type="dxa"/>
            </w:tcMar>
          </w:tcPr>
          <w:p w:rsidR="00AD4ECF" w:rsidRPr="00B10743" w:rsidRDefault="00AD4ECF" w:rsidP="00AD4ECF">
            <w:pPr>
              <w:pStyle w:val="DNVGL-Details"/>
            </w:pPr>
          </w:p>
        </w:tc>
        <w:tc>
          <w:tcPr>
            <w:tcW w:w="4958" w:type="dxa"/>
            <w:tcBorders>
              <w:top w:val="single" w:sz="2" w:space="0" w:color="009FDA"/>
            </w:tcBorders>
            <w:shd w:val="clear" w:color="auto" w:fill="auto"/>
          </w:tcPr>
          <w:p w:rsidR="00AD4ECF" w:rsidRPr="00B10743" w:rsidRDefault="00AD4ECF" w:rsidP="00AD4ECF">
            <w:pPr>
              <w:pStyle w:val="DNVGL-Details"/>
            </w:pPr>
          </w:p>
        </w:tc>
      </w:tr>
      <w:tr w:rsidR="00E34DC5" w:rsidTr="00702E94">
        <w:trPr>
          <w:cantSplit/>
          <w:trHeight w:hRule="exact" w:val="57"/>
        </w:trPr>
        <w:tc>
          <w:tcPr>
            <w:tcW w:w="9915" w:type="dxa"/>
            <w:gridSpan w:val="2"/>
            <w:tcBorders>
              <w:bottom w:val="single" w:sz="2" w:space="0" w:color="009FDA"/>
            </w:tcBorders>
            <w:shd w:val="clear" w:color="auto" w:fill="auto"/>
            <w:tcMar>
              <w:left w:w="0" w:type="dxa"/>
            </w:tcMar>
          </w:tcPr>
          <w:p w:rsidR="00AD4ECF" w:rsidRPr="00B10743" w:rsidRDefault="00AD4ECF" w:rsidP="00AD4ECF">
            <w:pPr>
              <w:pStyle w:val="DNVGL-Details"/>
              <w:rPr>
                <w:sz w:val="14"/>
                <w:szCs w:val="14"/>
              </w:rPr>
            </w:pPr>
          </w:p>
        </w:tc>
      </w:tr>
    </w:tbl>
    <w:p w:rsidR="00AD4ECF" w:rsidRPr="00B10743" w:rsidRDefault="00AD4ECF" w:rsidP="00AD4ECF"/>
    <w:p w:rsidR="00AD4ECF" w:rsidRPr="00B10743" w:rsidRDefault="00AB5CD1">
      <w:pPr>
        <w:rPr>
          <w:sz w:val="2"/>
        </w:rPr>
      </w:pPr>
      <w:r w:rsidRPr="00B10743">
        <w:br w:type="page"/>
      </w:r>
    </w:p>
    <w:p w:rsidR="00AD4ECF" w:rsidRPr="00B10743" w:rsidRDefault="00AB5CD1">
      <w:pPr>
        <w:rPr>
          <w:sz w:val="2"/>
        </w:rPr>
      </w:pPr>
      <w:r w:rsidRPr="00B10743">
        <w:rPr>
          <w:sz w:val="2"/>
        </w:rPr>
        <w:lastRenderedPageBreak/>
        <w:t xml:space="preserve"> </w:t>
      </w:r>
    </w:p>
    <w:p w:rsidR="00AD4ECF" w:rsidRPr="00B10743" w:rsidRDefault="00AB5CD1" w:rsidP="00AD4ECF">
      <w:pPr>
        <w:pStyle w:val="Heading8"/>
      </w:pPr>
      <w:r w:rsidRPr="00B10743">
        <w:t>Table of contents</w:t>
      </w:r>
    </w:p>
    <w:p w:rsidR="00DE02E8" w:rsidRDefault="000F5F74">
      <w:pPr>
        <w:pStyle w:val="TOC1"/>
        <w:rPr>
          <w:rFonts w:asciiTheme="minorHAnsi" w:hAnsiTheme="minorHAnsi" w:cstheme="minorBidi"/>
          <w:caps w:val="0"/>
          <w:sz w:val="22"/>
          <w:szCs w:val="22"/>
        </w:rPr>
      </w:pPr>
      <w:r>
        <w:rPr>
          <w:caps w:val="0"/>
        </w:rPr>
        <w:fldChar w:fldCharType="begin"/>
      </w:r>
      <w:r>
        <w:rPr>
          <w:caps w:val="0"/>
        </w:rPr>
        <w:instrText xml:space="preserve"> TOC \o "1-3" </w:instrText>
      </w:r>
      <w:r>
        <w:rPr>
          <w:caps w:val="0"/>
        </w:rPr>
        <w:fldChar w:fldCharType="separate"/>
      </w:r>
      <w:r w:rsidR="00DE02E8">
        <w:t>1</w:t>
      </w:r>
      <w:r w:rsidR="00DE02E8">
        <w:rPr>
          <w:rFonts w:asciiTheme="minorHAnsi" w:hAnsiTheme="minorHAnsi" w:cstheme="minorBidi"/>
          <w:caps w:val="0"/>
          <w:sz w:val="22"/>
          <w:szCs w:val="22"/>
        </w:rPr>
        <w:tab/>
      </w:r>
      <w:r w:rsidR="00DE02E8">
        <w:t>EXECUTIVE SUMMARY</w:t>
      </w:r>
      <w:r w:rsidR="00DE02E8">
        <w:tab/>
      </w:r>
      <w:r w:rsidR="00DE02E8">
        <w:fldChar w:fldCharType="begin"/>
      </w:r>
      <w:r w:rsidR="00DE02E8">
        <w:instrText xml:space="preserve"> PAGEREF _Toc425513034 \h </w:instrText>
      </w:r>
      <w:r w:rsidR="00DE02E8">
        <w:fldChar w:fldCharType="separate"/>
      </w:r>
      <w:r w:rsidR="00DE02E8">
        <w:t>1</w:t>
      </w:r>
      <w:r w:rsidR="00DE02E8">
        <w:fldChar w:fldCharType="end"/>
      </w:r>
    </w:p>
    <w:p w:rsidR="00DE02E8" w:rsidRDefault="00DE02E8">
      <w:pPr>
        <w:pStyle w:val="TOC2"/>
        <w:rPr>
          <w:rFonts w:asciiTheme="minorHAnsi" w:hAnsiTheme="minorHAnsi" w:cstheme="minorBidi"/>
          <w:sz w:val="22"/>
          <w:szCs w:val="22"/>
        </w:rPr>
      </w:pPr>
      <w:r>
        <w:t>1.1</w:t>
      </w:r>
      <w:r>
        <w:rPr>
          <w:rFonts w:asciiTheme="minorHAnsi" w:hAnsiTheme="minorHAnsi" w:cstheme="minorBidi"/>
          <w:sz w:val="22"/>
          <w:szCs w:val="22"/>
        </w:rPr>
        <w:tab/>
      </w:r>
      <w:r>
        <w:t>Background &amp; Research Objectives</w:t>
      </w:r>
      <w:r>
        <w:tab/>
      </w:r>
      <w:r>
        <w:fldChar w:fldCharType="begin"/>
      </w:r>
      <w:r>
        <w:instrText xml:space="preserve"> PAGEREF _Toc425513035 \h </w:instrText>
      </w:r>
      <w:r>
        <w:fldChar w:fldCharType="separate"/>
      </w:r>
      <w:r>
        <w:t>1</w:t>
      </w:r>
      <w:r>
        <w:fldChar w:fldCharType="end"/>
      </w:r>
    </w:p>
    <w:p w:rsidR="00DE02E8" w:rsidRDefault="00DE02E8">
      <w:pPr>
        <w:pStyle w:val="TOC2"/>
        <w:rPr>
          <w:rFonts w:asciiTheme="minorHAnsi" w:hAnsiTheme="minorHAnsi" w:cstheme="minorBidi"/>
          <w:sz w:val="22"/>
          <w:szCs w:val="22"/>
        </w:rPr>
      </w:pPr>
      <w:r>
        <w:t>1.2</w:t>
      </w:r>
      <w:r>
        <w:rPr>
          <w:rFonts w:asciiTheme="minorHAnsi" w:hAnsiTheme="minorHAnsi" w:cstheme="minorBidi"/>
          <w:sz w:val="22"/>
          <w:szCs w:val="22"/>
        </w:rPr>
        <w:tab/>
      </w:r>
      <w:r>
        <w:t>Overview of Methodology</w:t>
      </w:r>
      <w:r>
        <w:tab/>
      </w:r>
      <w:r>
        <w:fldChar w:fldCharType="begin"/>
      </w:r>
      <w:r>
        <w:instrText xml:space="preserve"> PAGEREF _Toc425513036 \h </w:instrText>
      </w:r>
      <w:r>
        <w:fldChar w:fldCharType="separate"/>
      </w:r>
      <w:r>
        <w:t>1</w:t>
      </w:r>
      <w:r>
        <w:fldChar w:fldCharType="end"/>
      </w:r>
    </w:p>
    <w:p w:rsidR="00DE02E8" w:rsidRDefault="00DE02E8">
      <w:pPr>
        <w:pStyle w:val="TOC3"/>
        <w:rPr>
          <w:rFonts w:asciiTheme="minorHAnsi" w:hAnsiTheme="minorHAnsi" w:cstheme="minorBidi"/>
          <w:sz w:val="22"/>
          <w:szCs w:val="22"/>
        </w:rPr>
      </w:pPr>
      <w:r>
        <w:t>1.2.1</w:t>
      </w:r>
      <w:r>
        <w:rPr>
          <w:rFonts w:asciiTheme="minorHAnsi" w:hAnsiTheme="minorHAnsi" w:cstheme="minorBidi"/>
          <w:sz w:val="22"/>
          <w:szCs w:val="22"/>
        </w:rPr>
        <w:tab/>
      </w:r>
      <w:r>
        <w:t>Setup</w:t>
      </w:r>
      <w:r>
        <w:tab/>
      </w:r>
      <w:r>
        <w:fldChar w:fldCharType="begin"/>
      </w:r>
      <w:r>
        <w:instrText xml:space="preserve"> PAGEREF _Toc425513037 \h </w:instrText>
      </w:r>
      <w:r>
        <w:fldChar w:fldCharType="separate"/>
      </w:r>
      <w:r>
        <w:t>1</w:t>
      </w:r>
      <w:r>
        <w:fldChar w:fldCharType="end"/>
      </w:r>
    </w:p>
    <w:p w:rsidR="00DE02E8" w:rsidRDefault="00DE02E8">
      <w:pPr>
        <w:pStyle w:val="TOC3"/>
        <w:rPr>
          <w:rFonts w:asciiTheme="minorHAnsi" w:hAnsiTheme="minorHAnsi" w:cstheme="minorBidi"/>
          <w:sz w:val="22"/>
          <w:szCs w:val="22"/>
        </w:rPr>
      </w:pPr>
      <w:r>
        <w:t>1.2.2</w:t>
      </w:r>
      <w:r>
        <w:rPr>
          <w:rFonts w:asciiTheme="minorHAnsi" w:hAnsiTheme="minorHAnsi" w:cstheme="minorBidi"/>
          <w:sz w:val="22"/>
          <w:szCs w:val="22"/>
        </w:rPr>
        <w:tab/>
      </w:r>
      <w:r>
        <w:t>Data Collection</w:t>
      </w:r>
      <w:r>
        <w:tab/>
      </w:r>
      <w:r>
        <w:fldChar w:fldCharType="begin"/>
      </w:r>
      <w:r>
        <w:instrText xml:space="preserve"> PAGEREF _Toc425513038 \h </w:instrText>
      </w:r>
      <w:r>
        <w:fldChar w:fldCharType="separate"/>
      </w:r>
      <w:r>
        <w:t>2</w:t>
      </w:r>
      <w:r>
        <w:fldChar w:fldCharType="end"/>
      </w:r>
    </w:p>
    <w:p w:rsidR="00DE02E8" w:rsidRDefault="00DE02E8">
      <w:pPr>
        <w:pStyle w:val="TOC3"/>
        <w:rPr>
          <w:rFonts w:asciiTheme="minorHAnsi" w:hAnsiTheme="minorHAnsi" w:cstheme="minorBidi"/>
          <w:sz w:val="22"/>
          <w:szCs w:val="22"/>
        </w:rPr>
      </w:pPr>
      <w:r>
        <w:t>1.2.3</w:t>
      </w:r>
      <w:r>
        <w:rPr>
          <w:rFonts w:asciiTheme="minorHAnsi" w:hAnsiTheme="minorHAnsi" w:cstheme="minorBidi"/>
          <w:sz w:val="22"/>
          <w:szCs w:val="22"/>
        </w:rPr>
        <w:tab/>
      </w:r>
      <w:r>
        <w:t>Analysis</w:t>
      </w:r>
      <w:r>
        <w:tab/>
      </w:r>
      <w:r>
        <w:fldChar w:fldCharType="begin"/>
      </w:r>
      <w:r>
        <w:instrText xml:space="preserve"> PAGEREF _Toc425513039 \h </w:instrText>
      </w:r>
      <w:r>
        <w:fldChar w:fldCharType="separate"/>
      </w:r>
      <w:r>
        <w:t>2</w:t>
      </w:r>
      <w:r>
        <w:fldChar w:fldCharType="end"/>
      </w:r>
    </w:p>
    <w:p w:rsidR="00DE02E8" w:rsidRDefault="00DE02E8">
      <w:pPr>
        <w:pStyle w:val="TOC2"/>
        <w:rPr>
          <w:rFonts w:asciiTheme="minorHAnsi" w:hAnsiTheme="minorHAnsi" w:cstheme="minorBidi"/>
          <w:sz w:val="22"/>
          <w:szCs w:val="22"/>
        </w:rPr>
      </w:pPr>
      <w:r>
        <w:t>1.3</w:t>
      </w:r>
      <w:r>
        <w:rPr>
          <w:rFonts w:asciiTheme="minorHAnsi" w:hAnsiTheme="minorHAnsi" w:cstheme="minorBidi"/>
          <w:sz w:val="22"/>
          <w:szCs w:val="22"/>
        </w:rPr>
        <w:tab/>
      </w:r>
      <w:r>
        <w:t>Findings</w:t>
      </w:r>
      <w:r>
        <w:tab/>
      </w:r>
      <w:r>
        <w:fldChar w:fldCharType="begin"/>
      </w:r>
      <w:r>
        <w:instrText xml:space="preserve"> PAGEREF _Toc425513040 \h </w:instrText>
      </w:r>
      <w:r>
        <w:fldChar w:fldCharType="separate"/>
      </w:r>
      <w:r>
        <w:t>3</w:t>
      </w:r>
      <w:r>
        <w:fldChar w:fldCharType="end"/>
      </w:r>
    </w:p>
    <w:p w:rsidR="00DE02E8" w:rsidRDefault="00DE02E8">
      <w:pPr>
        <w:pStyle w:val="TOC2"/>
        <w:rPr>
          <w:rFonts w:asciiTheme="minorHAnsi" w:hAnsiTheme="minorHAnsi" w:cstheme="minorBidi"/>
          <w:sz w:val="22"/>
          <w:szCs w:val="22"/>
        </w:rPr>
      </w:pPr>
      <w:r>
        <w:t>1.4</w:t>
      </w:r>
      <w:r>
        <w:rPr>
          <w:rFonts w:asciiTheme="minorHAnsi" w:hAnsiTheme="minorHAnsi" w:cstheme="minorBidi"/>
          <w:sz w:val="22"/>
          <w:szCs w:val="22"/>
        </w:rPr>
        <w:tab/>
      </w:r>
      <w:r>
        <w:t>Recommendations</w:t>
      </w:r>
      <w:r>
        <w:tab/>
      </w:r>
      <w:r>
        <w:fldChar w:fldCharType="begin"/>
      </w:r>
      <w:r>
        <w:instrText xml:space="preserve"> PAGEREF _Toc425513041 \h </w:instrText>
      </w:r>
      <w:r>
        <w:fldChar w:fldCharType="separate"/>
      </w:r>
      <w:r>
        <w:t>3</w:t>
      </w:r>
      <w:r>
        <w:fldChar w:fldCharType="end"/>
      </w:r>
    </w:p>
    <w:p w:rsidR="00DE02E8" w:rsidRDefault="00DE02E8">
      <w:pPr>
        <w:pStyle w:val="TOC1"/>
        <w:rPr>
          <w:rFonts w:asciiTheme="minorHAnsi" w:hAnsiTheme="minorHAnsi" w:cstheme="minorBidi"/>
          <w:caps w:val="0"/>
          <w:sz w:val="22"/>
          <w:szCs w:val="22"/>
        </w:rPr>
      </w:pPr>
      <w:r>
        <w:t>2</w:t>
      </w:r>
      <w:r>
        <w:rPr>
          <w:rFonts w:asciiTheme="minorHAnsi" w:hAnsiTheme="minorHAnsi" w:cstheme="minorBidi"/>
          <w:caps w:val="0"/>
          <w:sz w:val="22"/>
          <w:szCs w:val="22"/>
        </w:rPr>
        <w:tab/>
      </w:r>
      <w:r>
        <w:t>Study Objectives</w:t>
      </w:r>
      <w:r>
        <w:tab/>
      </w:r>
      <w:r>
        <w:fldChar w:fldCharType="begin"/>
      </w:r>
      <w:r>
        <w:instrText xml:space="preserve"> PAGEREF _Toc425513042 \h </w:instrText>
      </w:r>
      <w:r>
        <w:fldChar w:fldCharType="separate"/>
      </w:r>
      <w:r>
        <w:t>5</w:t>
      </w:r>
      <w:r>
        <w:fldChar w:fldCharType="end"/>
      </w:r>
    </w:p>
    <w:p w:rsidR="00DE02E8" w:rsidRDefault="00DE02E8">
      <w:pPr>
        <w:pStyle w:val="TOC1"/>
        <w:rPr>
          <w:rFonts w:asciiTheme="minorHAnsi" w:hAnsiTheme="minorHAnsi" w:cstheme="minorBidi"/>
          <w:caps w:val="0"/>
          <w:sz w:val="22"/>
          <w:szCs w:val="22"/>
        </w:rPr>
      </w:pPr>
      <w:r>
        <w:t>3</w:t>
      </w:r>
      <w:r>
        <w:rPr>
          <w:rFonts w:asciiTheme="minorHAnsi" w:hAnsiTheme="minorHAnsi" w:cstheme="minorBidi"/>
          <w:caps w:val="0"/>
          <w:sz w:val="22"/>
          <w:szCs w:val="22"/>
        </w:rPr>
        <w:tab/>
      </w:r>
      <w:r>
        <w:t>Methodology</w:t>
      </w:r>
      <w:r>
        <w:tab/>
      </w:r>
      <w:r>
        <w:fldChar w:fldCharType="begin"/>
      </w:r>
      <w:r>
        <w:instrText xml:space="preserve"> PAGEREF _Toc425513043 \h </w:instrText>
      </w:r>
      <w:r>
        <w:fldChar w:fldCharType="separate"/>
      </w:r>
      <w:r>
        <w:t>7</w:t>
      </w:r>
      <w:r>
        <w:fldChar w:fldCharType="end"/>
      </w:r>
    </w:p>
    <w:p w:rsidR="00DE02E8" w:rsidRDefault="00DE02E8">
      <w:pPr>
        <w:pStyle w:val="TOC2"/>
        <w:rPr>
          <w:rFonts w:asciiTheme="minorHAnsi" w:hAnsiTheme="minorHAnsi" w:cstheme="minorBidi"/>
          <w:sz w:val="22"/>
          <w:szCs w:val="22"/>
        </w:rPr>
      </w:pPr>
      <w:r>
        <w:t>3.1</w:t>
      </w:r>
      <w:r>
        <w:rPr>
          <w:rFonts w:asciiTheme="minorHAnsi" w:hAnsiTheme="minorHAnsi" w:cstheme="minorBidi"/>
          <w:sz w:val="22"/>
          <w:szCs w:val="22"/>
        </w:rPr>
        <w:tab/>
      </w:r>
      <w:r>
        <w:t>Sample Design and Selection</w:t>
      </w:r>
      <w:r>
        <w:tab/>
      </w:r>
      <w:r>
        <w:fldChar w:fldCharType="begin"/>
      </w:r>
      <w:r>
        <w:instrText xml:space="preserve"> PAGEREF _Toc425513044 \h </w:instrText>
      </w:r>
      <w:r>
        <w:fldChar w:fldCharType="separate"/>
      </w:r>
      <w:r>
        <w:t>7</w:t>
      </w:r>
      <w:r>
        <w:fldChar w:fldCharType="end"/>
      </w:r>
    </w:p>
    <w:p w:rsidR="00DE02E8" w:rsidRDefault="00DE02E8">
      <w:pPr>
        <w:pStyle w:val="TOC2"/>
        <w:rPr>
          <w:rFonts w:asciiTheme="minorHAnsi" w:hAnsiTheme="minorHAnsi" w:cstheme="minorBidi"/>
          <w:sz w:val="22"/>
          <w:szCs w:val="22"/>
        </w:rPr>
      </w:pPr>
      <w:r>
        <w:t>3.2</w:t>
      </w:r>
      <w:r>
        <w:rPr>
          <w:rFonts w:asciiTheme="minorHAnsi" w:hAnsiTheme="minorHAnsi" w:cstheme="minorBidi"/>
          <w:sz w:val="22"/>
          <w:szCs w:val="22"/>
        </w:rPr>
        <w:tab/>
      </w:r>
      <w:r>
        <w:t>Recruiting</w:t>
      </w:r>
      <w:r>
        <w:tab/>
      </w:r>
      <w:r>
        <w:fldChar w:fldCharType="begin"/>
      </w:r>
      <w:r>
        <w:instrText xml:space="preserve"> PAGEREF _Toc425513045 \h </w:instrText>
      </w:r>
      <w:r>
        <w:fldChar w:fldCharType="separate"/>
      </w:r>
      <w:r>
        <w:t>9</w:t>
      </w:r>
      <w:r>
        <w:fldChar w:fldCharType="end"/>
      </w:r>
    </w:p>
    <w:p w:rsidR="00DE02E8" w:rsidRDefault="00DE02E8">
      <w:pPr>
        <w:pStyle w:val="TOC2"/>
        <w:rPr>
          <w:rFonts w:asciiTheme="minorHAnsi" w:hAnsiTheme="minorHAnsi" w:cstheme="minorBidi"/>
          <w:sz w:val="22"/>
          <w:szCs w:val="22"/>
        </w:rPr>
      </w:pPr>
      <w:r>
        <w:t>3.3</w:t>
      </w:r>
      <w:r>
        <w:rPr>
          <w:rFonts w:asciiTheme="minorHAnsi" w:hAnsiTheme="minorHAnsi" w:cstheme="minorBidi"/>
          <w:sz w:val="22"/>
          <w:szCs w:val="22"/>
        </w:rPr>
        <w:tab/>
      </w:r>
      <w:r>
        <w:t>Data Collection</w:t>
      </w:r>
      <w:r>
        <w:tab/>
      </w:r>
      <w:r>
        <w:fldChar w:fldCharType="begin"/>
      </w:r>
      <w:r>
        <w:instrText xml:space="preserve"> PAGEREF _Toc425513046 \h </w:instrText>
      </w:r>
      <w:r>
        <w:fldChar w:fldCharType="separate"/>
      </w:r>
      <w:r>
        <w:t>13</w:t>
      </w:r>
      <w:r>
        <w:fldChar w:fldCharType="end"/>
      </w:r>
    </w:p>
    <w:p w:rsidR="00DE02E8" w:rsidRDefault="00DE02E8">
      <w:pPr>
        <w:pStyle w:val="TOC3"/>
        <w:rPr>
          <w:rFonts w:asciiTheme="minorHAnsi" w:hAnsiTheme="minorHAnsi" w:cstheme="minorBidi"/>
          <w:sz w:val="22"/>
          <w:szCs w:val="22"/>
        </w:rPr>
      </w:pPr>
      <w:r>
        <w:t>3.3.1</w:t>
      </w:r>
      <w:r>
        <w:rPr>
          <w:rFonts w:asciiTheme="minorHAnsi" w:hAnsiTheme="minorHAnsi" w:cstheme="minorBidi"/>
          <w:sz w:val="22"/>
          <w:szCs w:val="22"/>
        </w:rPr>
        <w:tab/>
      </w:r>
      <w:r>
        <w:t>Site Survey</w:t>
      </w:r>
      <w:r>
        <w:tab/>
      </w:r>
      <w:r>
        <w:fldChar w:fldCharType="begin"/>
      </w:r>
      <w:r>
        <w:instrText xml:space="preserve"> PAGEREF _Toc425513047 \h </w:instrText>
      </w:r>
      <w:r>
        <w:fldChar w:fldCharType="separate"/>
      </w:r>
      <w:r>
        <w:t>13</w:t>
      </w:r>
      <w:r>
        <w:fldChar w:fldCharType="end"/>
      </w:r>
    </w:p>
    <w:p w:rsidR="00DE02E8" w:rsidRDefault="00DE02E8">
      <w:pPr>
        <w:pStyle w:val="TOC3"/>
        <w:rPr>
          <w:rFonts w:asciiTheme="minorHAnsi" w:hAnsiTheme="minorHAnsi" w:cstheme="minorBidi"/>
          <w:sz w:val="22"/>
          <w:szCs w:val="22"/>
        </w:rPr>
      </w:pPr>
      <w:r>
        <w:t>3.3.2</w:t>
      </w:r>
      <w:r>
        <w:rPr>
          <w:rFonts w:asciiTheme="minorHAnsi" w:hAnsiTheme="minorHAnsi" w:cstheme="minorBidi"/>
          <w:sz w:val="22"/>
          <w:szCs w:val="22"/>
        </w:rPr>
        <w:tab/>
      </w:r>
      <w:r>
        <w:t>Walk Through Inventory</w:t>
      </w:r>
      <w:r>
        <w:tab/>
      </w:r>
      <w:r>
        <w:fldChar w:fldCharType="begin"/>
      </w:r>
      <w:r>
        <w:instrText xml:space="preserve"> PAGEREF _Toc425513048 \h </w:instrText>
      </w:r>
      <w:r>
        <w:fldChar w:fldCharType="separate"/>
      </w:r>
      <w:r>
        <w:t>14</w:t>
      </w:r>
      <w:r>
        <w:fldChar w:fldCharType="end"/>
      </w:r>
    </w:p>
    <w:p w:rsidR="00DE02E8" w:rsidRDefault="00DE02E8">
      <w:pPr>
        <w:pStyle w:val="TOC3"/>
        <w:rPr>
          <w:rFonts w:asciiTheme="minorHAnsi" w:hAnsiTheme="minorHAnsi" w:cstheme="minorBidi"/>
          <w:sz w:val="22"/>
          <w:szCs w:val="22"/>
        </w:rPr>
      </w:pPr>
      <w:r>
        <w:t>3.3.3</w:t>
      </w:r>
      <w:r>
        <w:rPr>
          <w:rFonts w:asciiTheme="minorHAnsi" w:hAnsiTheme="minorHAnsi" w:cstheme="minorBidi"/>
          <w:sz w:val="22"/>
          <w:szCs w:val="22"/>
        </w:rPr>
        <w:tab/>
      </w:r>
      <w:r>
        <w:t>Construction Document Review</w:t>
      </w:r>
      <w:r>
        <w:tab/>
      </w:r>
      <w:r>
        <w:fldChar w:fldCharType="begin"/>
      </w:r>
      <w:r>
        <w:instrText xml:space="preserve"> PAGEREF _Toc425513049 \h </w:instrText>
      </w:r>
      <w:r>
        <w:fldChar w:fldCharType="separate"/>
      </w:r>
      <w:r>
        <w:t>15</w:t>
      </w:r>
      <w:r>
        <w:fldChar w:fldCharType="end"/>
      </w:r>
    </w:p>
    <w:p w:rsidR="00DE02E8" w:rsidRDefault="00DE02E8">
      <w:pPr>
        <w:pStyle w:val="TOC3"/>
        <w:rPr>
          <w:rFonts w:asciiTheme="minorHAnsi" w:hAnsiTheme="minorHAnsi" w:cstheme="minorBidi"/>
          <w:sz w:val="22"/>
          <w:szCs w:val="22"/>
        </w:rPr>
      </w:pPr>
      <w:r>
        <w:t>3.3.4</w:t>
      </w:r>
      <w:r>
        <w:rPr>
          <w:rFonts w:asciiTheme="minorHAnsi" w:hAnsiTheme="minorHAnsi" w:cstheme="minorBidi"/>
          <w:sz w:val="22"/>
          <w:szCs w:val="22"/>
        </w:rPr>
        <w:tab/>
      </w:r>
      <w:r>
        <w:t>Collected Data Summary</w:t>
      </w:r>
      <w:r>
        <w:tab/>
      </w:r>
      <w:r>
        <w:fldChar w:fldCharType="begin"/>
      </w:r>
      <w:r>
        <w:instrText xml:space="preserve"> PAGEREF _Toc425513050 \h </w:instrText>
      </w:r>
      <w:r>
        <w:fldChar w:fldCharType="separate"/>
      </w:r>
      <w:r>
        <w:t>15</w:t>
      </w:r>
      <w:r>
        <w:fldChar w:fldCharType="end"/>
      </w:r>
    </w:p>
    <w:p w:rsidR="00DE02E8" w:rsidRDefault="00DE02E8">
      <w:pPr>
        <w:pStyle w:val="TOC2"/>
        <w:rPr>
          <w:rFonts w:asciiTheme="minorHAnsi" w:hAnsiTheme="minorHAnsi" w:cstheme="minorBidi"/>
          <w:sz w:val="22"/>
          <w:szCs w:val="22"/>
        </w:rPr>
      </w:pPr>
      <w:r>
        <w:t>3.4</w:t>
      </w:r>
      <w:r>
        <w:rPr>
          <w:rFonts w:asciiTheme="minorHAnsi" w:hAnsiTheme="minorHAnsi" w:cstheme="minorBidi"/>
          <w:sz w:val="22"/>
          <w:szCs w:val="22"/>
        </w:rPr>
        <w:tab/>
      </w:r>
      <w:r>
        <w:t>Analysis</w:t>
      </w:r>
      <w:r>
        <w:tab/>
      </w:r>
      <w:r>
        <w:fldChar w:fldCharType="begin"/>
      </w:r>
      <w:r>
        <w:instrText xml:space="preserve"> PAGEREF _Toc425513051 \h </w:instrText>
      </w:r>
      <w:r>
        <w:fldChar w:fldCharType="separate"/>
      </w:r>
      <w:r>
        <w:t>17</w:t>
      </w:r>
      <w:r>
        <w:fldChar w:fldCharType="end"/>
      </w:r>
    </w:p>
    <w:p w:rsidR="00DE02E8" w:rsidRDefault="00DE02E8">
      <w:pPr>
        <w:pStyle w:val="TOC3"/>
        <w:rPr>
          <w:rFonts w:asciiTheme="minorHAnsi" w:hAnsiTheme="minorHAnsi" w:cstheme="minorBidi"/>
          <w:sz w:val="22"/>
          <w:szCs w:val="22"/>
        </w:rPr>
      </w:pPr>
      <w:r>
        <w:t>3.4.1</w:t>
      </w:r>
      <w:r>
        <w:rPr>
          <w:rFonts w:asciiTheme="minorHAnsi" w:hAnsiTheme="minorHAnsi" w:cstheme="minorBidi"/>
          <w:sz w:val="22"/>
          <w:szCs w:val="22"/>
        </w:rPr>
        <w:tab/>
      </w:r>
      <w:r>
        <w:t>COMcheck analysis</w:t>
      </w:r>
      <w:r>
        <w:tab/>
      </w:r>
      <w:r>
        <w:fldChar w:fldCharType="begin"/>
      </w:r>
      <w:r>
        <w:instrText xml:space="preserve"> PAGEREF _Toc425513052 \h </w:instrText>
      </w:r>
      <w:r>
        <w:fldChar w:fldCharType="separate"/>
      </w:r>
      <w:r>
        <w:t>17</w:t>
      </w:r>
      <w:r>
        <w:fldChar w:fldCharType="end"/>
      </w:r>
    </w:p>
    <w:p w:rsidR="00DE02E8" w:rsidRDefault="00DE02E8">
      <w:pPr>
        <w:pStyle w:val="TOC3"/>
        <w:rPr>
          <w:rFonts w:asciiTheme="minorHAnsi" w:hAnsiTheme="minorHAnsi" w:cstheme="minorBidi"/>
          <w:sz w:val="22"/>
          <w:szCs w:val="22"/>
        </w:rPr>
      </w:pPr>
      <w:r>
        <w:t>3.4.2</w:t>
      </w:r>
      <w:r>
        <w:rPr>
          <w:rFonts w:asciiTheme="minorHAnsi" w:hAnsiTheme="minorHAnsi" w:cstheme="minorBidi"/>
          <w:sz w:val="22"/>
          <w:szCs w:val="22"/>
        </w:rPr>
        <w:tab/>
      </w:r>
      <w:r>
        <w:t>Measure Level Analysis</w:t>
      </w:r>
      <w:r>
        <w:tab/>
      </w:r>
      <w:r>
        <w:fldChar w:fldCharType="begin"/>
      </w:r>
      <w:r>
        <w:instrText xml:space="preserve"> PAGEREF _Toc425513053 \h </w:instrText>
      </w:r>
      <w:r>
        <w:fldChar w:fldCharType="separate"/>
      </w:r>
      <w:r>
        <w:t>19</w:t>
      </w:r>
      <w:r>
        <w:fldChar w:fldCharType="end"/>
      </w:r>
    </w:p>
    <w:p w:rsidR="00DE02E8" w:rsidRDefault="00DE02E8">
      <w:pPr>
        <w:pStyle w:val="TOC1"/>
        <w:rPr>
          <w:rFonts w:asciiTheme="minorHAnsi" w:hAnsiTheme="minorHAnsi" w:cstheme="minorBidi"/>
          <w:caps w:val="0"/>
          <w:sz w:val="22"/>
          <w:szCs w:val="22"/>
        </w:rPr>
      </w:pPr>
      <w:r>
        <w:t>4</w:t>
      </w:r>
      <w:r>
        <w:rPr>
          <w:rFonts w:asciiTheme="minorHAnsi" w:hAnsiTheme="minorHAnsi" w:cstheme="minorBidi"/>
          <w:caps w:val="0"/>
          <w:sz w:val="22"/>
          <w:szCs w:val="22"/>
        </w:rPr>
        <w:tab/>
      </w:r>
      <w:r>
        <w:t>Findings &amp; Recommendations</w:t>
      </w:r>
      <w:r>
        <w:tab/>
      </w:r>
      <w:r>
        <w:fldChar w:fldCharType="begin"/>
      </w:r>
      <w:r>
        <w:instrText xml:space="preserve"> PAGEREF _Toc425513054 \h </w:instrText>
      </w:r>
      <w:r>
        <w:fldChar w:fldCharType="separate"/>
      </w:r>
      <w:r>
        <w:t>21</w:t>
      </w:r>
      <w:r>
        <w:fldChar w:fldCharType="end"/>
      </w:r>
    </w:p>
    <w:p w:rsidR="00DE02E8" w:rsidRDefault="00DE02E8">
      <w:pPr>
        <w:pStyle w:val="TOC2"/>
        <w:rPr>
          <w:rFonts w:asciiTheme="minorHAnsi" w:hAnsiTheme="minorHAnsi" w:cstheme="minorBidi"/>
          <w:sz w:val="22"/>
          <w:szCs w:val="22"/>
        </w:rPr>
      </w:pPr>
      <w:r>
        <w:t>4.1</w:t>
      </w:r>
      <w:r>
        <w:rPr>
          <w:rFonts w:asciiTheme="minorHAnsi" w:hAnsiTheme="minorHAnsi" w:cstheme="minorBidi"/>
          <w:sz w:val="22"/>
          <w:szCs w:val="22"/>
        </w:rPr>
        <w:tab/>
      </w:r>
      <w:r>
        <w:t>Code compliance</w:t>
      </w:r>
      <w:r>
        <w:tab/>
      </w:r>
      <w:r>
        <w:fldChar w:fldCharType="begin"/>
      </w:r>
      <w:r>
        <w:instrText xml:space="preserve"> PAGEREF _Toc425513055 \h </w:instrText>
      </w:r>
      <w:r>
        <w:fldChar w:fldCharType="separate"/>
      </w:r>
      <w:r>
        <w:t>21</w:t>
      </w:r>
      <w:r>
        <w:fldChar w:fldCharType="end"/>
      </w:r>
    </w:p>
    <w:p w:rsidR="00DE02E8" w:rsidRDefault="00DE02E8">
      <w:pPr>
        <w:pStyle w:val="TOC2"/>
        <w:rPr>
          <w:rFonts w:asciiTheme="minorHAnsi" w:hAnsiTheme="minorHAnsi" w:cstheme="minorBidi"/>
          <w:sz w:val="22"/>
          <w:szCs w:val="22"/>
        </w:rPr>
      </w:pPr>
      <w:r>
        <w:t>4.2</w:t>
      </w:r>
      <w:r>
        <w:rPr>
          <w:rFonts w:asciiTheme="minorHAnsi" w:hAnsiTheme="minorHAnsi" w:cstheme="minorBidi"/>
          <w:sz w:val="22"/>
          <w:szCs w:val="22"/>
        </w:rPr>
        <w:tab/>
      </w:r>
      <w:r>
        <w:t>Measure baselines</w:t>
      </w:r>
      <w:r>
        <w:tab/>
      </w:r>
      <w:r>
        <w:fldChar w:fldCharType="begin"/>
      </w:r>
      <w:r>
        <w:instrText xml:space="preserve"> PAGEREF _Toc425513056 \h </w:instrText>
      </w:r>
      <w:r>
        <w:fldChar w:fldCharType="separate"/>
      </w:r>
      <w:r>
        <w:t>22</w:t>
      </w:r>
      <w:r>
        <w:fldChar w:fldCharType="end"/>
      </w:r>
    </w:p>
    <w:p w:rsidR="00DE02E8" w:rsidRDefault="00DE02E8">
      <w:pPr>
        <w:pStyle w:val="TOC3"/>
        <w:rPr>
          <w:rFonts w:asciiTheme="minorHAnsi" w:hAnsiTheme="minorHAnsi" w:cstheme="minorBidi"/>
          <w:sz w:val="22"/>
          <w:szCs w:val="22"/>
        </w:rPr>
      </w:pPr>
      <w:r>
        <w:t>4.2.1</w:t>
      </w:r>
      <w:r>
        <w:rPr>
          <w:rFonts w:asciiTheme="minorHAnsi" w:hAnsiTheme="minorHAnsi" w:cstheme="minorBidi"/>
          <w:sz w:val="22"/>
          <w:szCs w:val="22"/>
        </w:rPr>
        <w:tab/>
      </w:r>
      <w:r>
        <w:t>Lighting</w:t>
      </w:r>
      <w:r>
        <w:tab/>
      </w:r>
      <w:r>
        <w:fldChar w:fldCharType="begin"/>
      </w:r>
      <w:r>
        <w:instrText xml:space="preserve"> PAGEREF _Toc425513057 \h </w:instrText>
      </w:r>
      <w:r>
        <w:fldChar w:fldCharType="separate"/>
      </w:r>
      <w:r>
        <w:t>23</w:t>
      </w:r>
      <w:r>
        <w:fldChar w:fldCharType="end"/>
      </w:r>
    </w:p>
    <w:p w:rsidR="00DE02E8" w:rsidRPr="00DE02E8" w:rsidRDefault="00DE02E8">
      <w:pPr>
        <w:pStyle w:val="TOC3"/>
        <w:rPr>
          <w:rFonts w:asciiTheme="minorHAnsi" w:hAnsiTheme="minorHAnsi" w:cstheme="minorBidi"/>
          <w:sz w:val="22"/>
          <w:szCs w:val="22"/>
          <w:lang w:val="fr-FR"/>
        </w:rPr>
      </w:pPr>
      <w:r w:rsidRPr="00DE02E8">
        <w:rPr>
          <w:lang w:val="fr-FR"/>
        </w:rPr>
        <w:t>4.2.2</w:t>
      </w:r>
      <w:r w:rsidRPr="00DE02E8">
        <w:rPr>
          <w:rFonts w:asciiTheme="minorHAnsi" w:hAnsiTheme="minorHAnsi" w:cstheme="minorBidi"/>
          <w:sz w:val="22"/>
          <w:szCs w:val="22"/>
          <w:lang w:val="fr-FR"/>
        </w:rPr>
        <w:tab/>
      </w:r>
      <w:r w:rsidRPr="00DE02E8">
        <w:rPr>
          <w:lang w:val="fr-FR"/>
        </w:rPr>
        <w:t>Space Conditioning</w:t>
      </w:r>
      <w:r w:rsidRPr="00DE02E8">
        <w:rPr>
          <w:lang w:val="fr-FR"/>
        </w:rPr>
        <w:tab/>
      </w:r>
      <w:r>
        <w:fldChar w:fldCharType="begin"/>
      </w:r>
      <w:r w:rsidRPr="00DE02E8">
        <w:rPr>
          <w:lang w:val="fr-FR"/>
        </w:rPr>
        <w:instrText xml:space="preserve"> PAGEREF _Toc425513058 \h </w:instrText>
      </w:r>
      <w:r>
        <w:fldChar w:fldCharType="separate"/>
      </w:r>
      <w:r w:rsidRPr="00DE02E8">
        <w:rPr>
          <w:lang w:val="fr-FR"/>
        </w:rPr>
        <w:t>28</w:t>
      </w:r>
      <w:r>
        <w:fldChar w:fldCharType="end"/>
      </w:r>
    </w:p>
    <w:p w:rsidR="00DE02E8" w:rsidRPr="00DE02E8" w:rsidRDefault="00DE02E8">
      <w:pPr>
        <w:pStyle w:val="TOC1"/>
        <w:rPr>
          <w:rFonts w:asciiTheme="minorHAnsi" w:hAnsiTheme="minorHAnsi" w:cstheme="minorBidi"/>
          <w:caps w:val="0"/>
          <w:sz w:val="22"/>
          <w:szCs w:val="22"/>
          <w:lang w:val="fr-FR"/>
        </w:rPr>
      </w:pPr>
      <w:r w:rsidRPr="00DE02E8">
        <w:rPr>
          <w:lang w:val="fr-FR"/>
        </w:rPr>
        <w:t>5</w:t>
      </w:r>
      <w:r w:rsidRPr="00DE02E8">
        <w:rPr>
          <w:rFonts w:asciiTheme="minorHAnsi" w:hAnsiTheme="minorHAnsi" w:cstheme="minorBidi"/>
          <w:caps w:val="0"/>
          <w:sz w:val="22"/>
          <w:szCs w:val="22"/>
          <w:lang w:val="fr-FR"/>
        </w:rPr>
        <w:tab/>
      </w:r>
      <w:r w:rsidRPr="00DE02E8">
        <w:rPr>
          <w:caps w:val="0"/>
          <w:lang w:val="fr-FR"/>
        </w:rPr>
        <w:t>CONCLUSIONS &amp; RECOMMENDATIONS</w:t>
      </w:r>
      <w:r w:rsidRPr="00DE02E8">
        <w:rPr>
          <w:lang w:val="fr-FR"/>
        </w:rPr>
        <w:tab/>
      </w:r>
      <w:r>
        <w:fldChar w:fldCharType="begin"/>
      </w:r>
      <w:r w:rsidRPr="00DE02E8">
        <w:rPr>
          <w:lang w:val="fr-FR"/>
        </w:rPr>
        <w:instrText xml:space="preserve"> PAGEREF _Toc425513059 \h </w:instrText>
      </w:r>
      <w:r>
        <w:fldChar w:fldCharType="separate"/>
      </w:r>
      <w:r w:rsidRPr="00DE02E8">
        <w:rPr>
          <w:lang w:val="fr-FR"/>
        </w:rPr>
        <w:t>36</w:t>
      </w:r>
      <w:r>
        <w:fldChar w:fldCharType="end"/>
      </w:r>
    </w:p>
    <w:p w:rsidR="00DE02E8" w:rsidRPr="00DE02E8" w:rsidRDefault="00DE02E8">
      <w:pPr>
        <w:pStyle w:val="TOC2"/>
        <w:rPr>
          <w:rFonts w:asciiTheme="minorHAnsi" w:hAnsiTheme="minorHAnsi" w:cstheme="minorBidi"/>
          <w:sz w:val="22"/>
          <w:szCs w:val="22"/>
          <w:lang w:val="fr-FR"/>
        </w:rPr>
      </w:pPr>
      <w:r w:rsidRPr="00DE02E8">
        <w:rPr>
          <w:lang w:val="fr-FR"/>
        </w:rPr>
        <w:t>5.1</w:t>
      </w:r>
      <w:r w:rsidRPr="00DE02E8">
        <w:rPr>
          <w:rFonts w:asciiTheme="minorHAnsi" w:hAnsiTheme="minorHAnsi" w:cstheme="minorBidi"/>
          <w:sz w:val="22"/>
          <w:szCs w:val="22"/>
          <w:lang w:val="fr-FR"/>
        </w:rPr>
        <w:tab/>
      </w:r>
      <w:r w:rsidRPr="00DE02E8">
        <w:rPr>
          <w:lang w:val="fr-FR"/>
        </w:rPr>
        <w:t>Baseline</w:t>
      </w:r>
      <w:r w:rsidRPr="00DE02E8">
        <w:rPr>
          <w:lang w:val="fr-FR"/>
        </w:rPr>
        <w:tab/>
      </w:r>
      <w:r>
        <w:fldChar w:fldCharType="begin"/>
      </w:r>
      <w:r w:rsidRPr="00DE02E8">
        <w:rPr>
          <w:lang w:val="fr-FR"/>
        </w:rPr>
        <w:instrText xml:space="preserve"> PAGEREF _Toc425513060 \h </w:instrText>
      </w:r>
      <w:r>
        <w:fldChar w:fldCharType="separate"/>
      </w:r>
      <w:r w:rsidRPr="00DE02E8">
        <w:rPr>
          <w:lang w:val="fr-FR"/>
        </w:rPr>
        <w:t>36</w:t>
      </w:r>
      <w:r>
        <w:fldChar w:fldCharType="end"/>
      </w:r>
    </w:p>
    <w:p w:rsidR="00DE02E8" w:rsidRPr="00DE02E8" w:rsidRDefault="00DE02E8">
      <w:pPr>
        <w:pStyle w:val="TOC3"/>
        <w:rPr>
          <w:rFonts w:asciiTheme="minorHAnsi" w:hAnsiTheme="minorHAnsi" w:cstheme="minorBidi"/>
          <w:sz w:val="22"/>
          <w:szCs w:val="22"/>
          <w:lang w:val="fr-FR"/>
        </w:rPr>
      </w:pPr>
      <w:r w:rsidRPr="00DE02E8">
        <w:rPr>
          <w:lang w:val="fr-FR"/>
        </w:rPr>
        <w:t>5.1.1</w:t>
      </w:r>
      <w:r w:rsidRPr="00DE02E8">
        <w:rPr>
          <w:rFonts w:asciiTheme="minorHAnsi" w:hAnsiTheme="minorHAnsi" w:cstheme="minorBidi"/>
          <w:sz w:val="22"/>
          <w:szCs w:val="22"/>
          <w:lang w:val="fr-FR"/>
        </w:rPr>
        <w:tab/>
      </w:r>
      <w:r w:rsidRPr="00DE02E8">
        <w:rPr>
          <w:lang w:val="fr-FR"/>
        </w:rPr>
        <w:t>Conclusion</w:t>
      </w:r>
      <w:r w:rsidRPr="00DE02E8">
        <w:rPr>
          <w:lang w:val="fr-FR"/>
        </w:rPr>
        <w:tab/>
      </w:r>
      <w:r>
        <w:fldChar w:fldCharType="begin"/>
      </w:r>
      <w:r w:rsidRPr="00DE02E8">
        <w:rPr>
          <w:lang w:val="fr-FR"/>
        </w:rPr>
        <w:instrText xml:space="preserve"> PAGEREF _Toc425513061 \h </w:instrText>
      </w:r>
      <w:r>
        <w:fldChar w:fldCharType="separate"/>
      </w:r>
      <w:r w:rsidRPr="00DE02E8">
        <w:rPr>
          <w:lang w:val="fr-FR"/>
        </w:rPr>
        <w:t>36</w:t>
      </w:r>
      <w:r>
        <w:fldChar w:fldCharType="end"/>
      </w:r>
    </w:p>
    <w:p w:rsidR="00DE02E8" w:rsidRPr="00DE02E8" w:rsidRDefault="00DE02E8">
      <w:pPr>
        <w:pStyle w:val="TOC3"/>
        <w:rPr>
          <w:rFonts w:asciiTheme="minorHAnsi" w:hAnsiTheme="minorHAnsi" w:cstheme="minorBidi"/>
          <w:sz w:val="22"/>
          <w:szCs w:val="22"/>
          <w:lang w:val="fr-FR"/>
        </w:rPr>
      </w:pPr>
      <w:r w:rsidRPr="00DE02E8">
        <w:rPr>
          <w:lang w:val="fr-FR"/>
        </w:rPr>
        <w:t>5.1.2</w:t>
      </w:r>
      <w:r w:rsidRPr="00DE02E8">
        <w:rPr>
          <w:rFonts w:asciiTheme="minorHAnsi" w:hAnsiTheme="minorHAnsi" w:cstheme="minorBidi"/>
          <w:sz w:val="22"/>
          <w:szCs w:val="22"/>
          <w:lang w:val="fr-FR"/>
        </w:rPr>
        <w:tab/>
      </w:r>
      <w:r w:rsidRPr="00DE02E8">
        <w:rPr>
          <w:lang w:val="fr-FR"/>
        </w:rPr>
        <w:t>Recommendations</w:t>
      </w:r>
      <w:r w:rsidRPr="00DE02E8">
        <w:rPr>
          <w:lang w:val="fr-FR"/>
        </w:rPr>
        <w:tab/>
      </w:r>
      <w:r>
        <w:fldChar w:fldCharType="begin"/>
      </w:r>
      <w:r w:rsidRPr="00DE02E8">
        <w:rPr>
          <w:lang w:val="fr-FR"/>
        </w:rPr>
        <w:instrText xml:space="preserve"> PAGEREF _Toc425513062 \h </w:instrText>
      </w:r>
      <w:r>
        <w:fldChar w:fldCharType="separate"/>
      </w:r>
      <w:r w:rsidRPr="00DE02E8">
        <w:rPr>
          <w:lang w:val="fr-FR"/>
        </w:rPr>
        <w:t>38</w:t>
      </w:r>
      <w:r>
        <w:fldChar w:fldCharType="end"/>
      </w:r>
    </w:p>
    <w:p w:rsidR="00DE02E8" w:rsidRPr="00DE02E8" w:rsidRDefault="00DE02E8">
      <w:pPr>
        <w:pStyle w:val="TOC2"/>
        <w:rPr>
          <w:rFonts w:asciiTheme="minorHAnsi" w:hAnsiTheme="minorHAnsi" w:cstheme="minorBidi"/>
          <w:sz w:val="22"/>
          <w:szCs w:val="22"/>
          <w:lang w:val="fr-FR"/>
        </w:rPr>
      </w:pPr>
      <w:r w:rsidRPr="00DE02E8">
        <w:rPr>
          <w:lang w:val="fr-FR"/>
        </w:rPr>
        <w:t>5.2</w:t>
      </w:r>
      <w:r w:rsidRPr="00DE02E8">
        <w:rPr>
          <w:rFonts w:asciiTheme="minorHAnsi" w:hAnsiTheme="minorHAnsi" w:cstheme="minorBidi"/>
          <w:sz w:val="22"/>
          <w:szCs w:val="22"/>
          <w:lang w:val="fr-FR"/>
        </w:rPr>
        <w:tab/>
      </w:r>
      <w:r w:rsidRPr="00DE02E8">
        <w:rPr>
          <w:lang w:val="fr-FR"/>
        </w:rPr>
        <w:t>Code Compliance Evaluation</w:t>
      </w:r>
      <w:r w:rsidRPr="00DE02E8">
        <w:rPr>
          <w:lang w:val="fr-FR"/>
        </w:rPr>
        <w:tab/>
      </w:r>
      <w:r>
        <w:fldChar w:fldCharType="begin"/>
      </w:r>
      <w:r w:rsidRPr="00DE02E8">
        <w:rPr>
          <w:lang w:val="fr-FR"/>
        </w:rPr>
        <w:instrText xml:space="preserve"> PAGEREF _Toc425513063 \h </w:instrText>
      </w:r>
      <w:r>
        <w:fldChar w:fldCharType="separate"/>
      </w:r>
      <w:r w:rsidRPr="00DE02E8">
        <w:rPr>
          <w:lang w:val="fr-FR"/>
        </w:rPr>
        <w:t>39</w:t>
      </w:r>
      <w:r>
        <w:fldChar w:fldCharType="end"/>
      </w:r>
    </w:p>
    <w:p w:rsidR="00DE02E8" w:rsidRDefault="00DE02E8">
      <w:pPr>
        <w:pStyle w:val="TOC3"/>
        <w:rPr>
          <w:rFonts w:asciiTheme="minorHAnsi" w:hAnsiTheme="minorHAnsi" w:cstheme="minorBidi"/>
          <w:sz w:val="22"/>
          <w:szCs w:val="22"/>
        </w:rPr>
      </w:pPr>
      <w:r>
        <w:t>5.2.1</w:t>
      </w:r>
      <w:r>
        <w:rPr>
          <w:rFonts w:asciiTheme="minorHAnsi" w:hAnsiTheme="minorHAnsi" w:cstheme="minorBidi"/>
          <w:sz w:val="22"/>
          <w:szCs w:val="22"/>
        </w:rPr>
        <w:tab/>
      </w:r>
      <w:r>
        <w:t>Conclusions</w:t>
      </w:r>
      <w:r>
        <w:tab/>
      </w:r>
      <w:r>
        <w:fldChar w:fldCharType="begin"/>
      </w:r>
      <w:r>
        <w:instrText xml:space="preserve"> PAGEREF _Toc425513064 \h </w:instrText>
      </w:r>
      <w:r>
        <w:fldChar w:fldCharType="separate"/>
      </w:r>
      <w:r>
        <w:t>39</w:t>
      </w:r>
      <w:r>
        <w:fldChar w:fldCharType="end"/>
      </w:r>
    </w:p>
    <w:p w:rsidR="00DE02E8" w:rsidRDefault="00DE02E8">
      <w:pPr>
        <w:pStyle w:val="TOC3"/>
        <w:rPr>
          <w:rFonts w:asciiTheme="minorHAnsi" w:hAnsiTheme="minorHAnsi" w:cstheme="minorBidi"/>
          <w:sz w:val="22"/>
          <w:szCs w:val="22"/>
        </w:rPr>
      </w:pPr>
      <w:r>
        <w:t>5.2.2</w:t>
      </w:r>
      <w:r>
        <w:rPr>
          <w:rFonts w:asciiTheme="minorHAnsi" w:hAnsiTheme="minorHAnsi" w:cstheme="minorBidi"/>
          <w:sz w:val="22"/>
          <w:szCs w:val="22"/>
        </w:rPr>
        <w:tab/>
      </w:r>
      <w:r>
        <w:t>Recommendations</w:t>
      </w:r>
      <w:r>
        <w:tab/>
      </w:r>
      <w:r>
        <w:fldChar w:fldCharType="begin"/>
      </w:r>
      <w:r>
        <w:instrText xml:space="preserve"> PAGEREF _Toc425513065 \h </w:instrText>
      </w:r>
      <w:r>
        <w:fldChar w:fldCharType="separate"/>
      </w:r>
      <w:r>
        <w:t>40</w:t>
      </w:r>
      <w:r>
        <w:fldChar w:fldCharType="end"/>
      </w:r>
    </w:p>
    <w:p w:rsidR="00DE02E8" w:rsidRDefault="00DE02E8">
      <w:pPr>
        <w:pStyle w:val="TOC1"/>
        <w:rPr>
          <w:rFonts w:asciiTheme="minorHAnsi" w:hAnsiTheme="minorHAnsi" w:cstheme="minorBidi"/>
          <w:caps w:val="0"/>
          <w:sz w:val="22"/>
          <w:szCs w:val="22"/>
        </w:rPr>
      </w:pPr>
      <w:r>
        <w:t>6</w:t>
      </w:r>
      <w:r>
        <w:rPr>
          <w:rFonts w:asciiTheme="minorHAnsi" w:hAnsiTheme="minorHAnsi" w:cstheme="minorBidi"/>
          <w:caps w:val="0"/>
          <w:sz w:val="22"/>
          <w:szCs w:val="22"/>
        </w:rPr>
        <w:tab/>
      </w:r>
      <w:r>
        <w:t>Appendices</w:t>
      </w:r>
      <w:r>
        <w:tab/>
      </w:r>
      <w:r>
        <w:fldChar w:fldCharType="begin"/>
      </w:r>
      <w:r>
        <w:instrText xml:space="preserve"> PAGEREF _Toc425513066 \h </w:instrText>
      </w:r>
      <w:r>
        <w:fldChar w:fldCharType="separate"/>
      </w:r>
      <w:r>
        <w:t>41</w:t>
      </w:r>
      <w:r>
        <w:fldChar w:fldCharType="end"/>
      </w:r>
    </w:p>
    <w:p w:rsidR="00DE02E8" w:rsidRDefault="00DE02E8">
      <w:pPr>
        <w:pStyle w:val="TOC2"/>
        <w:rPr>
          <w:rFonts w:asciiTheme="minorHAnsi" w:hAnsiTheme="minorHAnsi" w:cstheme="minorBidi"/>
          <w:sz w:val="22"/>
          <w:szCs w:val="22"/>
        </w:rPr>
      </w:pPr>
      <w:r>
        <w:t>6.1</w:t>
      </w:r>
      <w:r>
        <w:rPr>
          <w:rFonts w:asciiTheme="minorHAnsi" w:hAnsiTheme="minorHAnsi" w:cstheme="minorBidi"/>
          <w:sz w:val="22"/>
          <w:szCs w:val="22"/>
        </w:rPr>
        <w:tab/>
      </w:r>
      <w:r>
        <w:t>Appendix A – Data Collection Tool – Form Examples</w:t>
      </w:r>
      <w:r>
        <w:tab/>
      </w:r>
      <w:r>
        <w:fldChar w:fldCharType="begin"/>
      </w:r>
      <w:r>
        <w:instrText xml:space="preserve"> PAGEREF _Toc425513067 \h </w:instrText>
      </w:r>
      <w:r>
        <w:fldChar w:fldCharType="separate"/>
      </w:r>
      <w:r>
        <w:t>41</w:t>
      </w:r>
      <w:r>
        <w:fldChar w:fldCharType="end"/>
      </w:r>
    </w:p>
    <w:p w:rsidR="00DE02E8" w:rsidRDefault="00DE02E8">
      <w:pPr>
        <w:pStyle w:val="TOC2"/>
        <w:rPr>
          <w:rFonts w:asciiTheme="minorHAnsi" w:hAnsiTheme="minorHAnsi" w:cstheme="minorBidi"/>
          <w:sz w:val="22"/>
          <w:szCs w:val="22"/>
        </w:rPr>
      </w:pPr>
      <w:r>
        <w:t>6.2</w:t>
      </w:r>
      <w:r>
        <w:rPr>
          <w:rFonts w:asciiTheme="minorHAnsi" w:hAnsiTheme="minorHAnsi" w:cstheme="minorBidi"/>
          <w:sz w:val="22"/>
          <w:szCs w:val="22"/>
        </w:rPr>
        <w:tab/>
      </w:r>
      <w:r>
        <w:t>Appendix B - Data Source Summary</w:t>
      </w:r>
      <w:r>
        <w:tab/>
      </w:r>
      <w:r>
        <w:fldChar w:fldCharType="begin"/>
      </w:r>
      <w:r>
        <w:instrText xml:space="preserve"> PAGEREF _Toc425513068 \h </w:instrText>
      </w:r>
      <w:r>
        <w:fldChar w:fldCharType="separate"/>
      </w:r>
      <w:r>
        <w:t>42</w:t>
      </w:r>
      <w:r>
        <w:fldChar w:fldCharType="end"/>
      </w:r>
    </w:p>
    <w:p w:rsidR="00E34DC5" w:rsidRPr="00B10743" w:rsidRDefault="000F5F74" w:rsidP="00AD4ECF">
      <w:r>
        <w:rPr>
          <w:caps/>
          <w:noProof/>
        </w:rPr>
        <w:fldChar w:fldCharType="end"/>
      </w:r>
    </w:p>
    <w:p w:rsidR="00AD4ECF" w:rsidRDefault="00AD4ECF"/>
    <w:p w:rsidR="00091D47" w:rsidRDefault="00091D47">
      <w:pPr>
        <w:spacing w:after="200" w:line="276" w:lineRule="auto"/>
        <w:rPr>
          <w:color w:val="009FDA"/>
          <w:sz w:val="26"/>
        </w:rPr>
      </w:pPr>
      <w:r>
        <w:br w:type="page"/>
      </w:r>
    </w:p>
    <w:p w:rsidR="00091D47" w:rsidRPr="00B10743" w:rsidRDefault="00091D47" w:rsidP="00091D47">
      <w:pPr>
        <w:pStyle w:val="Heading8"/>
      </w:pPr>
      <w:r>
        <w:lastRenderedPageBreak/>
        <w:t>List of Exhibits</w:t>
      </w:r>
    </w:p>
    <w:p w:rsidR="00091D47" w:rsidRDefault="00091D47"/>
    <w:p w:rsidR="00091D47" w:rsidRDefault="00091D47"/>
    <w:p w:rsidR="00F55D49" w:rsidRDefault="00091D47">
      <w:pPr>
        <w:pStyle w:val="TableofFigures"/>
        <w:tabs>
          <w:tab w:val="right" w:leader="dot" w:pos="9905"/>
        </w:tabs>
        <w:rPr>
          <w:rFonts w:asciiTheme="minorHAnsi" w:hAnsiTheme="minorHAnsi" w:cstheme="minorBidi"/>
          <w:noProof/>
          <w:sz w:val="22"/>
          <w:szCs w:val="22"/>
        </w:rPr>
      </w:pPr>
      <w:r>
        <w:fldChar w:fldCharType="begin"/>
      </w:r>
      <w:r>
        <w:instrText xml:space="preserve"> TOC \h \z \c "Table" </w:instrText>
      </w:r>
      <w:r>
        <w:fldChar w:fldCharType="separate"/>
      </w:r>
      <w:hyperlink w:anchor="_Toc425422160" w:history="1">
        <w:r w:rsidR="00F55D49" w:rsidRPr="006363F5">
          <w:rPr>
            <w:rStyle w:val="Hyperlink"/>
            <w:noProof/>
          </w:rPr>
          <w:t>Table 1: 2010-2013 New Construction Population Stratified by Building Size and Types</w:t>
        </w:r>
        <w:r w:rsidR="00F55D49">
          <w:rPr>
            <w:noProof/>
            <w:webHidden/>
          </w:rPr>
          <w:tab/>
        </w:r>
        <w:r w:rsidR="00F55D49">
          <w:rPr>
            <w:noProof/>
            <w:webHidden/>
          </w:rPr>
          <w:fldChar w:fldCharType="begin"/>
        </w:r>
        <w:r w:rsidR="00F55D49">
          <w:rPr>
            <w:noProof/>
            <w:webHidden/>
          </w:rPr>
          <w:instrText xml:space="preserve"> PAGEREF _Toc425422160 \h </w:instrText>
        </w:r>
        <w:r w:rsidR="00F55D49">
          <w:rPr>
            <w:noProof/>
            <w:webHidden/>
          </w:rPr>
        </w:r>
        <w:r w:rsidR="00F55D49">
          <w:rPr>
            <w:noProof/>
            <w:webHidden/>
          </w:rPr>
          <w:fldChar w:fldCharType="separate"/>
        </w:r>
        <w:r w:rsidR="00F55D49">
          <w:rPr>
            <w:noProof/>
            <w:webHidden/>
          </w:rPr>
          <w:t>8</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61" w:history="1">
        <w:r w:rsidR="00F55D49" w:rsidRPr="006363F5">
          <w:rPr>
            <w:rStyle w:val="Hyperlink"/>
            <w:noProof/>
          </w:rPr>
          <w:t>Table 2: Target Sample Design</w:t>
        </w:r>
        <w:r w:rsidR="00F55D49">
          <w:rPr>
            <w:noProof/>
            <w:webHidden/>
          </w:rPr>
          <w:tab/>
        </w:r>
        <w:r w:rsidR="00F55D49">
          <w:rPr>
            <w:noProof/>
            <w:webHidden/>
          </w:rPr>
          <w:fldChar w:fldCharType="begin"/>
        </w:r>
        <w:r w:rsidR="00F55D49">
          <w:rPr>
            <w:noProof/>
            <w:webHidden/>
          </w:rPr>
          <w:instrText xml:space="preserve"> PAGEREF _Toc425422161 \h </w:instrText>
        </w:r>
        <w:r w:rsidR="00F55D49">
          <w:rPr>
            <w:noProof/>
            <w:webHidden/>
          </w:rPr>
        </w:r>
        <w:r w:rsidR="00F55D49">
          <w:rPr>
            <w:noProof/>
            <w:webHidden/>
          </w:rPr>
          <w:fldChar w:fldCharType="separate"/>
        </w:r>
        <w:r w:rsidR="00F55D49">
          <w:rPr>
            <w:noProof/>
            <w:webHidden/>
          </w:rPr>
          <w:t>9</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62" w:history="1">
        <w:r w:rsidR="00F55D49" w:rsidRPr="006363F5">
          <w:rPr>
            <w:rStyle w:val="Hyperlink"/>
            <w:noProof/>
          </w:rPr>
          <w:t>Table 3: Final Sample Disposition</w:t>
        </w:r>
        <w:r w:rsidR="00F55D49">
          <w:rPr>
            <w:noProof/>
            <w:webHidden/>
          </w:rPr>
          <w:tab/>
        </w:r>
        <w:r w:rsidR="00F55D49">
          <w:rPr>
            <w:noProof/>
            <w:webHidden/>
          </w:rPr>
          <w:fldChar w:fldCharType="begin"/>
        </w:r>
        <w:r w:rsidR="00F55D49">
          <w:rPr>
            <w:noProof/>
            <w:webHidden/>
          </w:rPr>
          <w:instrText xml:space="preserve"> PAGEREF _Toc425422162 \h </w:instrText>
        </w:r>
        <w:r w:rsidR="00F55D49">
          <w:rPr>
            <w:noProof/>
            <w:webHidden/>
          </w:rPr>
        </w:r>
        <w:r w:rsidR="00F55D49">
          <w:rPr>
            <w:noProof/>
            <w:webHidden/>
          </w:rPr>
          <w:fldChar w:fldCharType="separate"/>
        </w:r>
        <w:r w:rsidR="00F55D49">
          <w:rPr>
            <w:noProof/>
            <w:webHidden/>
          </w:rPr>
          <w:t>10</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63" w:history="1">
        <w:r w:rsidR="00F55D49" w:rsidRPr="006363F5">
          <w:rPr>
            <w:rStyle w:val="Hyperlink"/>
            <w:noProof/>
          </w:rPr>
          <w:t>Table 4: Sample by Counts</w:t>
        </w:r>
        <w:r w:rsidR="00F55D49">
          <w:rPr>
            <w:noProof/>
            <w:webHidden/>
          </w:rPr>
          <w:tab/>
        </w:r>
        <w:r w:rsidR="00F55D49">
          <w:rPr>
            <w:noProof/>
            <w:webHidden/>
          </w:rPr>
          <w:fldChar w:fldCharType="begin"/>
        </w:r>
        <w:r w:rsidR="00F55D49">
          <w:rPr>
            <w:noProof/>
            <w:webHidden/>
          </w:rPr>
          <w:instrText xml:space="preserve"> PAGEREF _Toc425422163 \h </w:instrText>
        </w:r>
        <w:r w:rsidR="00F55D49">
          <w:rPr>
            <w:noProof/>
            <w:webHidden/>
          </w:rPr>
        </w:r>
        <w:r w:rsidR="00F55D49">
          <w:rPr>
            <w:noProof/>
            <w:webHidden/>
          </w:rPr>
          <w:fldChar w:fldCharType="separate"/>
        </w:r>
        <w:r w:rsidR="00F55D49">
          <w:rPr>
            <w:noProof/>
            <w:webHidden/>
          </w:rPr>
          <w:t>10</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64" w:history="1">
        <w:r w:rsidR="00F55D49" w:rsidRPr="006363F5">
          <w:rPr>
            <w:rStyle w:val="Hyperlink"/>
            <w:noProof/>
          </w:rPr>
          <w:t>Table 5:  Sample by Area</w:t>
        </w:r>
        <w:r w:rsidR="00F55D49">
          <w:rPr>
            <w:noProof/>
            <w:webHidden/>
          </w:rPr>
          <w:tab/>
        </w:r>
        <w:r w:rsidR="00F55D49">
          <w:rPr>
            <w:noProof/>
            <w:webHidden/>
          </w:rPr>
          <w:fldChar w:fldCharType="begin"/>
        </w:r>
        <w:r w:rsidR="00F55D49">
          <w:rPr>
            <w:noProof/>
            <w:webHidden/>
          </w:rPr>
          <w:instrText xml:space="preserve"> PAGEREF _Toc425422164 \h </w:instrText>
        </w:r>
        <w:r w:rsidR="00F55D49">
          <w:rPr>
            <w:noProof/>
            <w:webHidden/>
          </w:rPr>
        </w:r>
        <w:r w:rsidR="00F55D49">
          <w:rPr>
            <w:noProof/>
            <w:webHidden/>
          </w:rPr>
          <w:fldChar w:fldCharType="separate"/>
        </w:r>
        <w:r w:rsidR="00F55D49">
          <w:rPr>
            <w:noProof/>
            <w:webHidden/>
          </w:rPr>
          <w:t>10</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65" w:history="1">
        <w:r w:rsidR="00F55D49" w:rsidRPr="006363F5">
          <w:rPr>
            <w:rStyle w:val="Hyperlink"/>
            <w:noProof/>
          </w:rPr>
          <w:t>Table 6: Distribution by County</w:t>
        </w:r>
        <w:r w:rsidR="00F55D49">
          <w:rPr>
            <w:noProof/>
            <w:webHidden/>
          </w:rPr>
          <w:tab/>
        </w:r>
        <w:r w:rsidR="00F55D49">
          <w:rPr>
            <w:noProof/>
            <w:webHidden/>
          </w:rPr>
          <w:fldChar w:fldCharType="begin"/>
        </w:r>
        <w:r w:rsidR="00F55D49">
          <w:rPr>
            <w:noProof/>
            <w:webHidden/>
          </w:rPr>
          <w:instrText xml:space="preserve"> PAGEREF _Toc425422165 \h </w:instrText>
        </w:r>
        <w:r w:rsidR="00F55D49">
          <w:rPr>
            <w:noProof/>
            <w:webHidden/>
          </w:rPr>
        </w:r>
        <w:r w:rsidR="00F55D49">
          <w:rPr>
            <w:noProof/>
            <w:webHidden/>
          </w:rPr>
          <w:fldChar w:fldCharType="separate"/>
        </w:r>
        <w:r w:rsidR="00F55D49">
          <w:rPr>
            <w:noProof/>
            <w:webHidden/>
          </w:rPr>
          <w:t>11</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66" w:history="1">
        <w:r w:rsidR="00F55D49" w:rsidRPr="006363F5">
          <w:rPr>
            <w:rStyle w:val="Hyperlink"/>
            <w:noProof/>
          </w:rPr>
          <w:t>Table 7: Distribution by Building Type*</w:t>
        </w:r>
        <w:r w:rsidR="00F55D49">
          <w:rPr>
            <w:noProof/>
            <w:webHidden/>
          </w:rPr>
          <w:tab/>
        </w:r>
        <w:r w:rsidR="00F55D49">
          <w:rPr>
            <w:noProof/>
            <w:webHidden/>
          </w:rPr>
          <w:fldChar w:fldCharType="begin"/>
        </w:r>
        <w:r w:rsidR="00F55D49">
          <w:rPr>
            <w:noProof/>
            <w:webHidden/>
          </w:rPr>
          <w:instrText xml:space="preserve"> PAGEREF _Toc425422166 \h </w:instrText>
        </w:r>
        <w:r w:rsidR="00F55D49">
          <w:rPr>
            <w:noProof/>
            <w:webHidden/>
          </w:rPr>
        </w:r>
        <w:r w:rsidR="00F55D49">
          <w:rPr>
            <w:noProof/>
            <w:webHidden/>
          </w:rPr>
          <w:fldChar w:fldCharType="separate"/>
        </w:r>
        <w:r w:rsidR="00F55D49">
          <w:rPr>
            <w:noProof/>
            <w:webHidden/>
          </w:rPr>
          <w:t>11</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67" w:history="1">
        <w:r w:rsidR="00F55D49" w:rsidRPr="006363F5">
          <w:rPr>
            <w:rStyle w:val="Hyperlink"/>
            <w:noProof/>
          </w:rPr>
          <w:t>Table 8: Population / Sample Comparison</w:t>
        </w:r>
        <w:r w:rsidR="00F55D49">
          <w:rPr>
            <w:noProof/>
            <w:webHidden/>
          </w:rPr>
          <w:tab/>
        </w:r>
        <w:r w:rsidR="00F55D49">
          <w:rPr>
            <w:noProof/>
            <w:webHidden/>
          </w:rPr>
          <w:fldChar w:fldCharType="begin"/>
        </w:r>
        <w:r w:rsidR="00F55D49">
          <w:rPr>
            <w:noProof/>
            <w:webHidden/>
          </w:rPr>
          <w:instrText xml:space="preserve"> PAGEREF _Toc425422167 \h </w:instrText>
        </w:r>
        <w:r w:rsidR="00F55D49">
          <w:rPr>
            <w:noProof/>
            <w:webHidden/>
          </w:rPr>
        </w:r>
        <w:r w:rsidR="00F55D49">
          <w:rPr>
            <w:noProof/>
            <w:webHidden/>
          </w:rPr>
          <w:fldChar w:fldCharType="separate"/>
        </w:r>
        <w:r w:rsidR="00F55D49">
          <w:rPr>
            <w:noProof/>
            <w:webHidden/>
          </w:rPr>
          <w:t>12</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68" w:history="1">
        <w:r w:rsidR="00F55D49" w:rsidRPr="006363F5">
          <w:rPr>
            <w:rStyle w:val="Hyperlink"/>
            <w:noProof/>
          </w:rPr>
          <w:t>Table 9:  Stratum Weighting Factors</w:t>
        </w:r>
        <w:r w:rsidR="00F55D49">
          <w:rPr>
            <w:noProof/>
            <w:webHidden/>
          </w:rPr>
          <w:tab/>
        </w:r>
        <w:r w:rsidR="00F55D49">
          <w:rPr>
            <w:noProof/>
            <w:webHidden/>
          </w:rPr>
          <w:fldChar w:fldCharType="begin"/>
        </w:r>
        <w:r w:rsidR="00F55D49">
          <w:rPr>
            <w:noProof/>
            <w:webHidden/>
          </w:rPr>
          <w:instrText xml:space="preserve"> PAGEREF _Toc425422168 \h </w:instrText>
        </w:r>
        <w:r w:rsidR="00F55D49">
          <w:rPr>
            <w:noProof/>
            <w:webHidden/>
          </w:rPr>
        </w:r>
        <w:r w:rsidR="00F55D49">
          <w:rPr>
            <w:noProof/>
            <w:webHidden/>
          </w:rPr>
          <w:fldChar w:fldCharType="separate"/>
        </w:r>
        <w:r w:rsidR="00F55D49">
          <w:rPr>
            <w:noProof/>
            <w:webHidden/>
          </w:rPr>
          <w:t>12</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69" w:history="1">
        <w:r w:rsidR="00F55D49" w:rsidRPr="006363F5">
          <w:rPr>
            <w:rStyle w:val="Hyperlink"/>
            <w:noProof/>
          </w:rPr>
          <w:t>Table 10:  Data Collection Overview</w:t>
        </w:r>
        <w:r w:rsidR="00F55D49">
          <w:rPr>
            <w:noProof/>
            <w:webHidden/>
          </w:rPr>
          <w:tab/>
        </w:r>
        <w:r w:rsidR="00F55D49">
          <w:rPr>
            <w:noProof/>
            <w:webHidden/>
          </w:rPr>
          <w:fldChar w:fldCharType="begin"/>
        </w:r>
        <w:r w:rsidR="00F55D49">
          <w:rPr>
            <w:noProof/>
            <w:webHidden/>
          </w:rPr>
          <w:instrText xml:space="preserve"> PAGEREF _Toc425422169 \h </w:instrText>
        </w:r>
        <w:r w:rsidR="00F55D49">
          <w:rPr>
            <w:noProof/>
            <w:webHidden/>
          </w:rPr>
        </w:r>
        <w:r w:rsidR="00F55D49">
          <w:rPr>
            <w:noProof/>
            <w:webHidden/>
          </w:rPr>
          <w:fldChar w:fldCharType="separate"/>
        </w:r>
        <w:r w:rsidR="00F55D49">
          <w:rPr>
            <w:noProof/>
            <w:webHidden/>
          </w:rPr>
          <w:t>15</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0" w:history="1">
        <w:r w:rsidR="00F55D49" w:rsidRPr="006363F5">
          <w:rPr>
            <w:rStyle w:val="Hyperlink"/>
            <w:noProof/>
          </w:rPr>
          <w:t>Table 11:  Data Completeness</w:t>
        </w:r>
        <w:r w:rsidR="00F55D49">
          <w:rPr>
            <w:noProof/>
            <w:webHidden/>
          </w:rPr>
          <w:tab/>
        </w:r>
        <w:r w:rsidR="00F55D49">
          <w:rPr>
            <w:noProof/>
            <w:webHidden/>
          </w:rPr>
          <w:fldChar w:fldCharType="begin"/>
        </w:r>
        <w:r w:rsidR="00F55D49">
          <w:rPr>
            <w:noProof/>
            <w:webHidden/>
          </w:rPr>
          <w:instrText xml:space="preserve"> PAGEREF _Toc425422170 \h </w:instrText>
        </w:r>
        <w:r w:rsidR="00F55D49">
          <w:rPr>
            <w:noProof/>
            <w:webHidden/>
          </w:rPr>
        </w:r>
        <w:r w:rsidR="00F55D49">
          <w:rPr>
            <w:noProof/>
            <w:webHidden/>
          </w:rPr>
          <w:fldChar w:fldCharType="separate"/>
        </w:r>
        <w:r w:rsidR="00F55D49">
          <w:rPr>
            <w:noProof/>
            <w:webHidden/>
          </w:rPr>
          <w:t>16</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1" w:history="1">
        <w:r w:rsidR="00F55D49" w:rsidRPr="006363F5">
          <w:rPr>
            <w:rStyle w:val="Hyperlink"/>
            <w:noProof/>
          </w:rPr>
          <w:t>Table 12:  Window Extrapolated Inputs</w:t>
        </w:r>
        <w:r w:rsidR="00F55D49">
          <w:rPr>
            <w:noProof/>
            <w:webHidden/>
          </w:rPr>
          <w:tab/>
        </w:r>
        <w:r w:rsidR="00F55D49">
          <w:rPr>
            <w:noProof/>
            <w:webHidden/>
          </w:rPr>
          <w:fldChar w:fldCharType="begin"/>
        </w:r>
        <w:r w:rsidR="00F55D49">
          <w:rPr>
            <w:noProof/>
            <w:webHidden/>
          </w:rPr>
          <w:instrText xml:space="preserve"> PAGEREF _Toc425422171 \h </w:instrText>
        </w:r>
        <w:r w:rsidR="00F55D49">
          <w:rPr>
            <w:noProof/>
            <w:webHidden/>
          </w:rPr>
        </w:r>
        <w:r w:rsidR="00F55D49">
          <w:rPr>
            <w:noProof/>
            <w:webHidden/>
          </w:rPr>
          <w:fldChar w:fldCharType="separate"/>
        </w:r>
        <w:r w:rsidR="00F55D49">
          <w:rPr>
            <w:noProof/>
            <w:webHidden/>
          </w:rPr>
          <w:t>18</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2" w:history="1">
        <w:r w:rsidR="00F55D49" w:rsidRPr="006363F5">
          <w:rPr>
            <w:rStyle w:val="Hyperlink"/>
            <w:noProof/>
          </w:rPr>
          <w:t>Table 13:  Floor Extrapolated Inputs</w:t>
        </w:r>
        <w:r w:rsidR="00F55D49">
          <w:rPr>
            <w:noProof/>
            <w:webHidden/>
          </w:rPr>
          <w:tab/>
        </w:r>
        <w:r w:rsidR="00F55D49">
          <w:rPr>
            <w:noProof/>
            <w:webHidden/>
          </w:rPr>
          <w:fldChar w:fldCharType="begin"/>
        </w:r>
        <w:r w:rsidR="00F55D49">
          <w:rPr>
            <w:noProof/>
            <w:webHidden/>
          </w:rPr>
          <w:instrText xml:space="preserve"> PAGEREF _Toc425422172 \h </w:instrText>
        </w:r>
        <w:r w:rsidR="00F55D49">
          <w:rPr>
            <w:noProof/>
            <w:webHidden/>
          </w:rPr>
        </w:r>
        <w:r w:rsidR="00F55D49">
          <w:rPr>
            <w:noProof/>
            <w:webHidden/>
          </w:rPr>
          <w:fldChar w:fldCharType="separate"/>
        </w:r>
        <w:r w:rsidR="00F55D49">
          <w:rPr>
            <w:noProof/>
            <w:webHidden/>
          </w:rPr>
          <w:t>18</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3" w:history="1">
        <w:r w:rsidR="00F55D49" w:rsidRPr="006363F5">
          <w:rPr>
            <w:rStyle w:val="Hyperlink"/>
            <w:noProof/>
          </w:rPr>
          <w:t>Table 14:  Roof Extrapolated Inputs</w:t>
        </w:r>
        <w:r w:rsidR="00F55D49">
          <w:rPr>
            <w:noProof/>
            <w:webHidden/>
          </w:rPr>
          <w:tab/>
        </w:r>
        <w:r w:rsidR="00F55D49">
          <w:rPr>
            <w:noProof/>
            <w:webHidden/>
          </w:rPr>
          <w:fldChar w:fldCharType="begin"/>
        </w:r>
        <w:r w:rsidR="00F55D49">
          <w:rPr>
            <w:noProof/>
            <w:webHidden/>
          </w:rPr>
          <w:instrText xml:space="preserve"> PAGEREF _Toc425422173 \h </w:instrText>
        </w:r>
        <w:r w:rsidR="00F55D49">
          <w:rPr>
            <w:noProof/>
            <w:webHidden/>
          </w:rPr>
        </w:r>
        <w:r w:rsidR="00F55D49">
          <w:rPr>
            <w:noProof/>
            <w:webHidden/>
          </w:rPr>
          <w:fldChar w:fldCharType="separate"/>
        </w:r>
        <w:r w:rsidR="00F55D49">
          <w:rPr>
            <w:noProof/>
            <w:webHidden/>
          </w:rPr>
          <w:t>19</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4" w:history="1">
        <w:r w:rsidR="00F55D49" w:rsidRPr="006363F5">
          <w:rPr>
            <w:rStyle w:val="Hyperlink"/>
            <w:noProof/>
          </w:rPr>
          <w:t>Table 15:  Exterior Wall Extrapolated Inputs</w:t>
        </w:r>
        <w:r w:rsidR="00F55D49">
          <w:rPr>
            <w:noProof/>
            <w:webHidden/>
          </w:rPr>
          <w:tab/>
        </w:r>
        <w:r w:rsidR="00F55D49">
          <w:rPr>
            <w:noProof/>
            <w:webHidden/>
          </w:rPr>
          <w:fldChar w:fldCharType="begin"/>
        </w:r>
        <w:r w:rsidR="00F55D49">
          <w:rPr>
            <w:noProof/>
            <w:webHidden/>
          </w:rPr>
          <w:instrText xml:space="preserve"> PAGEREF _Toc425422174 \h </w:instrText>
        </w:r>
        <w:r w:rsidR="00F55D49">
          <w:rPr>
            <w:noProof/>
            <w:webHidden/>
          </w:rPr>
        </w:r>
        <w:r w:rsidR="00F55D49">
          <w:rPr>
            <w:noProof/>
            <w:webHidden/>
          </w:rPr>
          <w:fldChar w:fldCharType="separate"/>
        </w:r>
        <w:r w:rsidR="00F55D49">
          <w:rPr>
            <w:noProof/>
            <w:webHidden/>
          </w:rPr>
          <w:t>19</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5" w:history="1">
        <w:r w:rsidR="00F55D49" w:rsidRPr="006363F5">
          <w:rPr>
            <w:rStyle w:val="Hyperlink"/>
            <w:noProof/>
          </w:rPr>
          <w:t>Table 16: PSD Measures and their efficiency parameter</w:t>
        </w:r>
        <w:r w:rsidR="00F55D49">
          <w:rPr>
            <w:noProof/>
            <w:webHidden/>
          </w:rPr>
          <w:tab/>
        </w:r>
        <w:r w:rsidR="00F55D49">
          <w:rPr>
            <w:noProof/>
            <w:webHidden/>
          </w:rPr>
          <w:fldChar w:fldCharType="begin"/>
        </w:r>
        <w:r w:rsidR="00F55D49">
          <w:rPr>
            <w:noProof/>
            <w:webHidden/>
          </w:rPr>
          <w:instrText xml:space="preserve"> PAGEREF _Toc425422175 \h </w:instrText>
        </w:r>
        <w:r w:rsidR="00F55D49">
          <w:rPr>
            <w:noProof/>
            <w:webHidden/>
          </w:rPr>
        </w:r>
        <w:r w:rsidR="00F55D49">
          <w:rPr>
            <w:noProof/>
            <w:webHidden/>
          </w:rPr>
          <w:fldChar w:fldCharType="separate"/>
        </w:r>
        <w:r w:rsidR="00F55D49">
          <w:rPr>
            <w:noProof/>
            <w:webHidden/>
          </w:rPr>
          <w:t>19</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6" w:history="1">
        <w:r w:rsidR="00F55D49" w:rsidRPr="006363F5">
          <w:rPr>
            <w:rStyle w:val="Hyperlink"/>
            <w:noProof/>
          </w:rPr>
          <w:t>Table 17:  Strata Code Compliance</w:t>
        </w:r>
        <w:r w:rsidR="00F55D49">
          <w:rPr>
            <w:noProof/>
            <w:webHidden/>
          </w:rPr>
          <w:tab/>
        </w:r>
        <w:r w:rsidR="00F55D49">
          <w:rPr>
            <w:noProof/>
            <w:webHidden/>
          </w:rPr>
          <w:fldChar w:fldCharType="begin"/>
        </w:r>
        <w:r w:rsidR="00F55D49">
          <w:rPr>
            <w:noProof/>
            <w:webHidden/>
          </w:rPr>
          <w:instrText xml:space="preserve"> PAGEREF _Toc425422176 \h </w:instrText>
        </w:r>
        <w:r w:rsidR="00F55D49">
          <w:rPr>
            <w:noProof/>
            <w:webHidden/>
          </w:rPr>
        </w:r>
        <w:r w:rsidR="00F55D49">
          <w:rPr>
            <w:noProof/>
            <w:webHidden/>
          </w:rPr>
          <w:fldChar w:fldCharType="separate"/>
        </w:r>
        <w:r w:rsidR="00F55D49">
          <w:rPr>
            <w:noProof/>
            <w:webHidden/>
          </w:rPr>
          <w:t>21</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7" w:history="1">
        <w:r w:rsidR="00F55D49" w:rsidRPr="006363F5">
          <w:rPr>
            <w:rStyle w:val="Hyperlink"/>
            <w:noProof/>
          </w:rPr>
          <w:t>Table 18:  Estimate of State-wide Code Compliance</w:t>
        </w:r>
        <w:r w:rsidR="00F55D49">
          <w:rPr>
            <w:noProof/>
            <w:webHidden/>
          </w:rPr>
          <w:tab/>
        </w:r>
        <w:r w:rsidR="00F55D49">
          <w:rPr>
            <w:noProof/>
            <w:webHidden/>
          </w:rPr>
          <w:fldChar w:fldCharType="begin"/>
        </w:r>
        <w:r w:rsidR="00F55D49">
          <w:rPr>
            <w:noProof/>
            <w:webHidden/>
          </w:rPr>
          <w:instrText xml:space="preserve"> PAGEREF _Toc425422177 \h </w:instrText>
        </w:r>
        <w:r w:rsidR="00F55D49">
          <w:rPr>
            <w:noProof/>
            <w:webHidden/>
          </w:rPr>
        </w:r>
        <w:r w:rsidR="00F55D49">
          <w:rPr>
            <w:noProof/>
            <w:webHidden/>
          </w:rPr>
          <w:fldChar w:fldCharType="separate"/>
        </w:r>
        <w:r w:rsidR="00F55D49">
          <w:rPr>
            <w:noProof/>
            <w:webHidden/>
          </w:rPr>
          <w:t>22</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8" w:history="1">
        <w:r w:rsidR="00F55D49" w:rsidRPr="006363F5">
          <w:rPr>
            <w:rStyle w:val="Hyperlink"/>
            <w:noProof/>
          </w:rPr>
          <w:t>Table 19: LPD by Building Type</w:t>
        </w:r>
        <w:r w:rsidR="00F55D49">
          <w:rPr>
            <w:noProof/>
            <w:webHidden/>
          </w:rPr>
          <w:tab/>
        </w:r>
        <w:r w:rsidR="00F55D49">
          <w:rPr>
            <w:noProof/>
            <w:webHidden/>
          </w:rPr>
          <w:fldChar w:fldCharType="begin"/>
        </w:r>
        <w:r w:rsidR="00F55D49">
          <w:rPr>
            <w:noProof/>
            <w:webHidden/>
          </w:rPr>
          <w:instrText xml:space="preserve"> PAGEREF _Toc425422178 \h </w:instrText>
        </w:r>
        <w:r w:rsidR="00F55D49">
          <w:rPr>
            <w:noProof/>
            <w:webHidden/>
          </w:rPr>
        </w:r>
        <w:r w:rsidR="00F55D49">
          <w:rPr>
            <w:noProof/>
            <w:webHidden/>
          </w:rPr>
          <w:fldChar w:fldCharType="separate"/>
        </w:r>
        <w:r w:rsidR="00F55D49">
          <w:rPr>
            <w:noProof/>
            <w:webHidden/>
          </w:rPr>
          <w:t>23</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79" w:history="1">
        <w:r w:rsidR="00F55D49" w:rsidRPr="006363F5">
          <w:rPr>
            <w:rStyle w:val="Hyperlink"/>
            <w:noProof/>
          </w:rPr>
          <w:t>Table 20:  LPD by PSD Bin</w:t>
        </w:r>
        <w:r w:rsidR="00F55D49">
          <w:rPr>
            <w:noProof/>
            <w:webHidden/>
          </w:rPr>
          <w:tab/>
        </w:r>
        <w:r w:rsidR="00F55D49">
          <w:rPr>
            <w:noProof/>
            <w:webHidden/>
          </w:rPr>
          <w:fldChar w:fldCharType="begin"/>
        </w:r>
        <w:r w:rsidR="00F55D49">
          <w:rPr>
            <w:noProof/>
            <w:webHidden/>
          </w:rPr>
          <w:instrText xml:space="preserve"> PAGEREF _Toc425422179 \h </w:instrText>
        </w:r>
        <w:r w:rsidR="00F55D49">
          <w:rPr>
            <w:noProof/>
            <w:webHidden/>
          </w:rPr>
        </w:r>
        <w:r w:rsidR="00F55D49">
          <w:rPr>
            <w:noProof/>
            <w:webHidden/>
          </w:rPr>
          <w:fldChar w:fldCharType="separate"/>
        </w:r>
        <w:r w:rsidR="00F55D49">
          <w:rPr>
            <w:noProof/>
            <w:webHidden/>
          </w:rPr>
          <w:t>24</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0" w:history="1">
        <w:r w:rsidR="00F55D49" w:rsidRPr="006363F5">
          <w:rPr>
            <w:rStyle w:val="Hyperlink"/>
            <w:noProof/>
          </w:rPr>
          <w:t>Table 21: Interior Lamp Technology by Building Type for New C&amp;I Buildings in 2010-2013</w:t>
        </w:r>
        <w:r w:rsidR="00F55D49">
          <w:rPr>
            <w:noProof/>
            <w:webHidden/>
          </w:rPr>
          <w:tab/>
        </w:r>
        <w:r w:rsidR="00F55D49">
          <w:rPr>
            <w:noProof/>
            <w:webHidden/>
          </w:rPr>
          <w:fldChar w:fldCharType="begin"/>
        </w:r>
        <w:r w:rsidR="00F55D49">
          <w:rPr>
            <w:noProof/>
            <w:webHidden/>
          </w:rPr>
          <w:instrText xml:space="preserve"> PAGEREF _Toc425422180 \h </w:instrText>
        </w:r>
        <w:r w:rsidR="00F55D49">
          <w:rPr>
            <w:noProof/>
            <w:webHidden/>
          </w:rPr>
        </w:r>
        <w:r w:rsidR="00F55D49">
          <w:rPr>
            <w:noProof/>
            <w:webHidden/>
          </w:rPr>
          <w:fldChar w:fldCharType="separate"/>
        </w:r>
        <w:r w:rsidR="00F55D49">
          <w:rPr>
            <w:noProof/>
            <w:webHidden/>
          </w:rPr>
          <w:t>24</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1" w:history="1">
        <w:r w:rsidR="00F55D49" w:rsidRPr="006363F5">
          <w:rPr>
            <w:rStyle w:val="Hyperlink"/>
            <w:noProof/>
          </w:rPr>
          <w:t>Table 22: Exterior Lamp Technology by Building Type for New C&amp;I Buildings in 2010-2013</w:t>
        </w:r>
        <w:r w:rsidR="00F55D49">
          <w:rPr>
            <w:noProof/>
            <w:webHidden/>
          </w:rPr>
          <w:tab/>
        </w:r>
        <w:r w:rsidR="00F55D49">
          <w:rPr>
            <w:noProof/>
            <w:webHidden/>
          </w:rPr>
          <w:fldChar w:fldCharType="begin"/>
        </w:r>
        <w:r w:rsidR="00F55D49">
          <w:rPr>
            <w:noProof/>
            <w:webHidden/>
          </w:rPr>
          <w:instrText xml:space="preserve"> PAGEREF _Toc425422181 \h </w:instrText>
        </w:r>
        <w:r w:rsidR="00F55D49">
          <w:rPr>
            <w:noProof/>
            <w:webHidden/>
          </w:rPr>
        </w:r>
        <w:r w:rsidR="00F55D49">
          <w:rPr>
            <w:noProof/>
            <w:webHidden/>
          </w:rPr>
          <w:fldChar w:fldCharType="separate"/>
        </w:r>
        <w:r w:rsidR="00F55D49">
          <w:rPr>
            <w:noProof/>
            <w:webHidden/>
          </w:rPr>
          <w:t>25</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2" w:history="1">
        <w:r w:rsidR="00F55D49" w:rsidRPr="006363F5">
          <w:rPr>
            <w:rStyle w:val="Hyperlink"/>
            <w:noProof/>
          </w:rPr>
          <w:t>Table 23: Interior Lamp Technology Share for Program Participants versus Non-Participants (2010-2013 new buildings)</w:t>
        </w:r>
        <w:r w:rsidR="00F55D49">
          <w:rPr>
            <w:noProof/>
            <w:webHidden/>
          </w:rPr>
          <w:tab/>
        </w:r>
        <w:r w:rsidR="00F55D49">
          <w:rPr>
            <w:noProof/>
            <w:webHidden/>
          </w:rPr>
          <w:fldChar w:fldCharType="begin"/>
        </w:r>
        <w:r w:rsidR="00F55D49">
          <w:rPr>
            <w:noProof/>
            <w:webHidden/>
          </w:rPr>
          <w:instrText xml:space="preserve"> PAGEREF _Toc425422182 \h </w:instrText>
        </w:r>
        <w:r w:rsidR="00F55D49">
          <w:rPr>
            <w:noProof/>
            <w:webHidden/>
          </w:rPr>
        </w:r>
        <w:r w:rsidR="00F55D49">
          <w:rPr>
            <w:noProof/>
            <w:webHidden/>
          </w:rPr>
          <w:fldChar w:fldCharType="separate"/>
        </w:r>
        <w:r w:rsidR="00F55D49">
          <w:rPr>
            <w:noProof/>
            <w:webHidden/>
          </w:rPr>
          <w:t>26</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3" w:history="1">
        <w:r w:rsidR="00F55D49" w:rsidRPr="006363F5">
          <w:rPr>
            <w:rStyle w:val="Hyperlink"/>
            <w:noProof/>
          </w:rPr>
          <w:t>Table 24: Exterior Lamp Technology Share for Program Participants versus Non-Participants (2010-2013 new buildings)</w:t>
        </w:r>
        <w:r w:rsidR="00F55D49">
          <w:rPr>
            <w:noProof/>
            <w:webHidden/>
          </w:rPr>
          <w:tab/>
        </w:r>
        <w:r w:rsidR="00F55D49">
          <w:rPr>
            <w:noProof/>
            <w:webHidden/>
          </w:rPr>
          <w:fldChar w:fldCharType="begin"/>
        </w:r>
        <w:r w:rsidR="00F55D49">
          <w:rPr>
            <w:noProof/>
            <w:webHidden/>
          </w:rPr>
          <w:instrText xml:space="preserve"> PAGEREF _Toc425422183 \h </w:instrText>
        </w:r>
        <w:r w:rsidR="00F55D49">
          <w:rPr>
            <w:noProof/>
            <w:webHidden/>
          </w:rPr>
        </w:r>
        <w:r w:rsidR="00F55D49">
          <w:rPr>
            <w:noProof/>
            <w:webHidden/>
          </w:rPr>
          <w:fldChar w:fldCharType="separate"/>
        </w:r>
        <w:r w:rsidR="00F55D49">
          <w:rPr>
            <w:noProof/>
            <w:webHidden/>
          </w:rPr>
          <w:t>26</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4" w:history="1">
        <w:r w:rsidR="00F55D49" w:rsidRPr="006363F5">
          <w:rPr>
            <w:rStyle w:val="Hyperlink"/>
            <w:noProof/>
          </w:rPr>
          <w:t>Table 25: Lighting Controls by Building type (percent of total installed watts)</w:t>
        </w:r>
        <w:r w:rsidR="00F55D49">
          <w:rPr>
            <w:noProof/>
            <w:webHidden/>
          </w:rPr>
          <w:tab/>
        </w:r>
        <w:r w:rsidR="00F55D49">
          <w:rPr>
            <w:noProof/>
            <w:webHidden/>
          </w:rPr>
          <w:fldChar w:fldCharType="begin"/>
        </w:r>
        <w:r w:rsidR="00F55D49">
          <w:rPr>
            <w:noProof/>
            <w:webHidden/>
          </w:rPr>
          <w:instrText xml:space="preserve"> PAGEREF _Toc425422184 \h </w:instrText>
        </w:r>
        <w:r w:rsidR="00F55D49">
          <w:rPr>
            <w:noProof/>
            <w:webHidden/>
          </w:rPr>
        </w:r>
        <w:r w:rsidR="00F55D49">
          <w:rPr>
            <w:noProof/>
            <w:webHidden/>
          </w:rPr>
          <w:fldChar w:fldCharType="separate"/>
        </w:r>
        <w:r w:rsidR="00F55D49">
          <w:rPr>
            <w:noProof/>
            <w:webHidden/>
          </w:rPr>
          <w:t>27</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5" w:history="1">
        <w:r w:rsidR="00F55D49" w:rsidRPr="006363F5">
          <w:rPr>
            <w:rStyle w:val="Hyperlink"/>
            <w:noProof/>
          </w:rPr>
          <w:t>Table 26:  Cooling Technology Distribution</w:t>
        </w:r>
        <w:r w:rsidR="00F55D49">
          <w:rPr>
            <w:noProof/>
            <w:webHidden/>
          </w:rPr>
          <w:tab/>
        </w:r>
        <w:r w:rsidR="00F55D49">
          <w:rPr>
            <w:noProof/>
            <w:webHidden/>
          </w:rPr>
          <w:fldChar w:fldCharType="begin"/>
        </w:r>
        <w:r w:rsidR="00F55D49">
          <w:rPr>
            <w:noProof/>
            <w:webHidden/>
          </w:rPr>
          <w:instrText xml:space="preserve"> PAGEREF _Toc425422185 \h </w:instrText>
        </w:r>
        <w:r w:rsidR="00F55D49">
          <w:rPr>
            <w:noProof/>
            <w:webHidden/>
          </w:rPr>
        </w:r>
        <w:r w:rsidR="00F55D49">
          <w:rPr>
            <w:noProof/>
            <w:webHidden/>
          </w:rPr>
          <w:fldChar w:fldCharType="separate"/>
        </w:r>
        <w:r w:rsidR="00F55D49">
          <w:rPr>
            <w:noProof/>
            <w:webHidden/>
          </w:rPr>
          <w:t>28</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6" w:history="1">
        <w:r w:rsidR="00F55D49" w:rsidRPr="006363F5">
          <w:rPr>
            <w:rStyle w:val="Hyperlink"/>
            <w:noProof/>
          </w:rPr>
          <w:t>Table 27 Cooling technology distribution in Strata (% capacity, columns total 100%)</w:t>
        </w:r>
        <w:r w:rsidR="00F55D49">
          <w:rPr>
            <w:noProof/>
            <w:webHidden/>
          </w:rPr>
          <w:tab/>
        </w:r>
        <w:r w:rsidR="00F55D49">
          <w:rPr>
            <w:noProof/>
            <w:webHidden/>
          </w:rPr>
          <w:fldChar w:fldCharType="begin"/>
        </w:r>
        <w:r w:rsidR="00F55D49">
          <w:rPr>
            <w:noProof/>
            <w:webHidden/>
          </w:rPr>
          <w:instrText xml:space="preserve"> PAGEREF _Toc425422186 \h </w:instrText>
        </w:r>
        <w:r w:rsidR="00F55D49">
          <w:rPr>
            <w:noProof/>
            <w:webHidden/>
          </w:rPr>
        </w:r>
        <w:r w:rsidR="00F55D49">
          <w:rPr>
            <w:noProof/>
            <w:webHidden/>
          </w:rPr>
          <w:fldChar w:fldCharType="separate"/>
        </w:r>
        <w:r w:rsidR="00F55D49">
          <w:rPr>
            <w:noProof/>
            <w:webHidden/>
          </w:rPr>
          <w:t>29</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7" w:history="1">
        <w:r w:rsidR="00F55D49" w:rsidRPr="006363F5">
          <w:rPr>
            <w:rStyle w:val="Hyperlink"/>
            <w:noProof/>
          </w:rPr>
          <w:t>Table 28:  Heating technology distribution based on the energy source</w:t>
        </w:r>
        <w:r w:rsidR="00F55D49">
          <w:rPr>
            <w:noProof/>
            <w:webHidden/>
          </w:rPr>
          <w:tab/>
        </w:r>
        <w:r w:rsidR="00F55D49">
          <w:rPr>
            <w:noProof/>
            <w:webHidden/>
          </w:rPr>
          <w:fldChar w:fldCharType="begin"/>
        </w:r>
        <w:r w:rsidR="00F55D49">
          <w:rPr>
            <w:noProof/>
            <w:webHidden/>
          </w:rPr>
          <w:instrText xml:space="preserve"> PAGEREF _Toc425422187 \h </w:instrText>
        </w:r>
        <w:r w:rsidR="00F55D49">
          <w:rPr>
            <w:noProof/>
            <w:webHidden/>
          </w:rPr>
        </w:r>
        <w:r w:rsidR="00F55D49">
          <w:rPr>
            <w:noProof/>
            <w:webHidden/>
          </w:rPr>
          <w:fldChar w:fldCharType="separate"/>
        </w:r>
        <w:r w:rsidR="00F55D49">
          <w:rPr>
            <w:noProof/>
            <w:webHidden/>
          </w:rPr>
          <w:t>29</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8" w:history="1">
        <w:r w:rsidR="00F55D49" w:rsidRPr="006363F5">
          <w:rPr>
            <w:rStyle w:val="Hyperlink"/>
            <w:noProof/>
          </w:rPr>
          <w:t>Table 29: Heating Technology Distribution by Strata (% Capacity, columns total 100%)</w:t>
        </w:r>
        <w:r w:rsidR="00F55D49">
          <w:rPr>
            <w:noProof/>
            <w:webHidden/>
          </w:rPr>
          <w:tab/>
        </w:r>
        <w:r w:rsidR="00F55D49">
          <w:rPr>
            <w:noProof/>
            <w:webHidden/>
          </w:rPr>
          <w:fldChar w:fldCharType="begin"/>
        </w:r>
        <w:r w:rsidR="00F55D49">
          <w:rPr>
            <w:noProof/>
            <w:webHidden/>
          </w:rPr>
          <w:instrText xml:space="preserve"> PAGEREF _Toc425422188 \h </w:instrText>
        </w:r>
        <w:r w:rsidR="00F55D49">
          <w:rPr>
            <w:noProof/>
            <w:webHidden/>
          </w:rPr>
        </w:r>
        <w:r w:rsidR="00F55D49">
          <w:rPr>
            <w:noProof/>
            <w:webHidden/>
          </w:rPr>
          <w:fldChar w:fldCharType="separate"/>
        </w:r>
        <w:r w:rsidR="00F55D49">
          <w:rPr>
            <w:noProof/>
            <w:webHidden/>
          </w:rPr>
          <w:t>30</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89" w:history="1">
        <w:r w:rsidR="00F55D49" w:rsidRPr="006363F5">
          <w:rPr>
            <w:rStyle w:val="Hyperlink"/>
            <w:noProof/>
          </w:rPr>
          <w:t>Table 30:  Air Conditioning Efficiency</w:t>
        </w:r>
        <w:r w:rsidR="00F55D49">
          <w:rPr>
            <w:noProof/>
            <w:webHidden/>
          </w:rPr>
          <w:tab/>
        </w:r>
        <w:r w:rsidR="00F55D49">
          <w:rPr>
            <w:noProof/>
            <w:webHidden/>
          </w:rPr>
          <w:fldChar w:fldCharType="begin"/>
        </w:r>
        <w:r w:rsidR="00F55D49">
          <w:rPr>
            <w:noProof/>
            <w:webHidden/>
          </w:rPr>
          <w:instrText xml:space="preserve"> PAGEREF _Toc425422189 \h </w:instrText>
        </w:r>
        <w:r w:rsidR="00F55D49">
          <w:rPr>
            <w:noProof/>
            <w:webHidden/>
          </w:rPr>
        </w:r>
        <w:r w:rsidR="00F55D49">
          <w:rPr>
            <w:noProof/>
            <w:webHidden/>
          </w:rPr>
          <w:fldChar w:fldCharType="separate"/>
        </w:r>
        <w:r w:rsidR="00F55D49">
          <w:rPr>
            <w:noProof/>
            <w:webHidden/>
          </w:rPr>
          <w:t>30</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0" w:history="1">
        <w:r w:rsidR="00F55D49" w:rsidRPr="006363F5">
          <w:rPr>
            <w:rStyle w:val="Hyperlink"/>
            <w:noProof/>
          </w:rPr>
          <w:t>Table 31:  Air Source Heat Pump Efficiency</w:t>
        </w:r>
        <w:r w:rsidR="00F55D49">
          <w:rPr>
            <w:noProof/>
            <w:webHidden/>
          </w:rPr>
          <w:tab/>
        </w:r>
        <w:r w:rsidR="00F55D49">
          <w:rPr>
            <w:noProof/>
            <w:webHidden/>
          </w:rPr>
          <w:fldChar w:fldCharType="begin"/>
        </w:r>
        <w:r w:rsidR="00F55D49">
          <w:rPr>
            <w:noProof/>
            <w:webHidden/>
          </w:rPr>
          <w:instrText xml:space="preserve"> PAGEREF _Toc425422190 \h </w:instrText>
        </w:r>
        <w:r w:rsidR="00F55D49">
          <w:rPr>
            <w:noProof/>
            <w:webHidden/>
          </w:rPr>
        </w:r>
        <w:r w:rsidR="00F55D49">
          <w:rPr>
            <w:noProof/>
            <w:webHidden/>
          </w:rPr>
          <w:fldChar w:fldCharType="separate"/>
        </w:r>
        <w:r w:rsidR="00F55D49">
          <w:rPr>
            <w:noProof/>
            <w:webHidden/>
          </w:rPr>
          <w:t>31</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1" w:history="1">
        <w:r w:rsidR="00F55D49" w:rsidRPr="006363F5">
          <w:rPr>
            <w:rStyle w:val="Hyperlink"/>
            <w:noProof/>
          </w:rPr>
          <w:t>Table 32:  Water Source Heat Pump Efficiency</w:t>
        </w:r>
        <w:r w:rsidR="00F55D49">
          <w:rPr>
            <w:noProof/>
            <w:webHidden/>
          </w:rPr>
          <w:tab/>
        </w:r>
        <w:r w:rsidR="00F55D49">
          <w:rPr>
            <w:noProof/>
            <w:webHidden/>
          </w:rPr>
          <w:fldChar w:fldCharType="begin"/>
        </w:r>
        <w:r w:rsidR="00F55D49">
          <w:rPr>
            <w:noProof/>
            <w:webHidden/>
          </w:rPr>
          <w:instrText xml:space="preserve"> PAGEREF _Toc425422191 \h </w:instrText>
        </w:r>
        <w:r w:rsidR="00F55D49">
          <w:rPr>
            <w:noProof/>
            <w:webHidden/>
          </w:rPr>
        </w:r>
        <w:r w:rsidR="00F55D49">
          <w:rPr>
            <w:noProof/>
            <w:webHidden/>
          </w:rPr>
          <w:fldChar w:fldCharType="separate"/>
        </w:r>
        <w:r w:rsidR="00F55D49">
          <w:rPr>
            <w:noProof/>
            <w:webHidden/>
          </w:rPr>
          <w:t>31</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2" w:history="1">
        <w:r w:rsidR="00F55D49" w:rsidRPr="006363F5">
          <w:rPr>
            <w:rStyle w:val="Hyperlink"/>
            <w:noProof/>
          </w:rPr>
          <w:t>Table 33:  Ground Water Heat Pump Efficiency</w:t>
        </w:r>
        <w:r w:rsidR="00F55D49">
          <w:rPr>
            <w:noProof/>
            <w:webHidden/>
          </w:rPr>
          <w:tab/>
        </w:r>
        <w:r w:rsidR="00F55D49">
          <w:rPr>
            <w:noProof/>
            <w:webHidden/>
          </w:rPr>
          <w:fldChar w:fldCharType="begin"/>
        </w:r>
        <w:r w:rsidR="00F55D49">
          <w:rPr>
            <w:noProof/>
            <w:webHidden/>
          </w:rPr>
          <w:instrText xml:space="preserve"> PAGEREF _Toc425422192 \h </w:instrText>
        </w:r>
        <w:r w:rsidR="00F55D49">
          <w:rPr>
            <w:noProof/>
            <w:webHidden/>
          </w:rPr>
        </w:r>
        <w:r w:rsidR="00F55D49">
          <w:rPr>
            <w:noProof/>
            <w:webHidden/>
          </w:rPr>
          <w:fldChar w:fldCharType="separate"/>
        </w:r>
        <w:r w:rsidR="00F55D49">
          <w:rPr>
            <w:noProof/>
            <w:webHidden/>
          </w:rPr>
          <w:t>32</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3" w:history="1">
        <w:r w:rsidR="00F55D49" w:rsidRPr="006363F5">
          <w:rPr>
            <w:rStyle w:val="Hyperlink"/>
            <w:noProof/>
          </w:rPr>
          <w:t>Table 34:  Ground Loop Heat Pump Efficiency</w:t>
        </w:r>
        <w:r w:rsidR="00F55D49">
          <w:rPr>
            <w:noProof/>
            <w:webHidden/>
          </w:rPr>
          <w:tab/>
        </w:r>
        <w:r w:rsidR="00F55D49">
          <w:rPr>
            <w:noProof/>
            <w:webHidden/>
          </w:rPr>
          <w:fldChar w:fldCharType="begin"/>
        </w:r>
        <w:r w:rsidR="00F55D49">
          <w:rPr>
            <w:noProof/>
            <w:webHidden/>
          </w:rPr>
          <w:instrText xml:space="preserve"> PAGEREF _Toc425422193 \h </w:instrText>
        </w:r>
        <w:r w:rsidR="00F55D49">
          <w:rPr>
            <w:noProof/>
            <w:webHidden/>
          </w:rPr>
        </w:r>
        <w:r w:rsidR="00F55D49">
          <w:rPr>
            <w:noProof/>
            <w:webHidden/>
          </w:rPr>
          <w:fldChar w:fldCharType="separate"/>
        </w:r>
        <w:r w:rsidR="00F55D49">
          <w:rPr>
            <w:noProof/>
            <w:webHidden/>
          </w:rPr>
          <w:t>32</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4" w:history="1">
        <w:r w:rsidR="00F55D49" w:rsidRPr="006363F5">
          <w:rPr>
            <w:rStyle w:val="Hyperlink"/>
            <w:noProof/>
          </w:rPr>
          <w:t>Table 35:  Chiller Efficiency</w:t>
        </w:r>
        <w:r w:rsidR="00F55D49">
          <w:rPr>
            <w:noProof/>
            <w:webHidden/>
          </w:rPr>
          <w:tab/>
        </w:r>
        <w:r w:rsidR="00F55D49">
          <w:rPr>
            <w:noProof/>
            <w:webHidden/>
          </w:rPr>
          <w:fldChar w:fldCharType="begin"/>
        </w:r>
        <w:r w:rsidR="00F55D49">
          <w:rPr>
            <w:noProof/>
            <w:webHidden/>
          </w:rPr>
          <w:instrText xml:space="preserve"> PAGEREF _Toc425422194 \h </w:instrText>
        </w:r>
        <w:r w:rsidR="00F55D49">
          <w:rPr>
            <w:noProof/>
            <w:webHidden/>
          </w:rPr>
        </w:r>
        <w:r w:rsidR="00F55D49">
          <w:rPr>
            <w:noProof/>
            <w:webHidden/>
          </w:rPr>
          <w:fldChar w:fldCharType="separate"/>
        </w:r>
        <w:r w:rsidR="00F55D49">
          <w:rPr>
            <w:noProof/>
            <w:webHidden/>
          </w:rPr>
          <w:t>33</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5" w:history="1">
        <w:r w:rsidR="00F55D49" w:rsidRPr="006363F5">
          <w:rPr>
            <w:rStyle w:val="Hyperlink"/>
            <w:noProof/>
          </w:rPr>
          <w:t>Table 36:  Furnace Efficiency at Maximum Capacity</w:t>
        </w:r>
        <w:r w:rsidR="00F55D49">
          <w:rPr>
            <w:noProof/>
            <w:webHidden/>
          </w:rPr>
          <w:tab/>
        </w:r>
        <w:r w:rsidR="00F55D49">
          <w:rPr>
            <w:noProof/>
            <w:webHidden/>
          </w:rPr>
          <w:fldChar w:fldCharType="begin"/>
        </w:r>
        <w:r w:rsidR="00F55D49">
          <w:rPr>
            <w:noProof/>
            <w:webHidden/>
          </w:rPr>
          <w:instrText xml:space="preserve"> PAGEREF _Toc425422195 \h </w:instrText>
        </w:r>
        <w:r w:rsidR="00F55D49">
          <w:rPr>
            <w:noProof/>
            <w:webHidden/>
          </w:rPr>
        </w:r>
        <w:r w:rsidR="00F55D49">
          <w:rPr>
            <w:noProof/>
            <w:webHidden/>
          </w:rPr>
          <w:fldChar w:fldCharType="separate"/>
        </w:r>
        <w:r w:rsidR="00F55D49">
          <w:rPr>
            <w:noProof/>
            <w:webHidden/>
          </w:rPr>
          <w:t>34</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6" w:history="1">
        <w:r w:rsidR="00F55D49" w:rsidRPr="006363F5">
          <w:rPr>
            <w:rStyle w:val="Hyperlink"/>
            <w:noProof/>
          </w:rPr>
          <w:t>Table 37: Condensing Boiler Efficiency at Maximum Capacity</w:t>
        </w:r>
        <w:r w:rsidR="00F55D49">
          <w:rPr>
            <w:noProof/>
            <w:webHidden/>
          </w:rPr>
          <w:tab/>
        </w:r>
        <w:r w:rsidR="00F55D49">
          <w:rPr>
            <w:noProof/>
            <w:webHidden/>
          </w:rPr>
          <w:fldChar w:fldCharType="begin"/>
        </w:r>
        <w:r w:rsidR="00F55D49">
          <w:rPr>
            <w:noProof/>
            <w:webHidden/>
          </w:rPr>
          <w:instrText xml:space="preserve"> PAGEREF _Toc425422196 \h </w:instrText>
        </w:r>
        <w:r w:rsidR="00F55D49">
          <w:rPr>
            <w:noProof/>
            <w:webHidden/>
          </w:rPr>
        </w:r>
        <w:r w:rsidR="00F55D49">
          <w:rPr>
            <w:noProof/>
            <w:webHidden/>
          </w:rPr>
          <w:fldChar w:fldCharType="separate"/>
        </w:r>
        <w:r w:rsidR="00F55D49">
          <w:rPr>
            <w:noProof/>
            <w:webHidden/>
          </w:rPr>
          <w:t>34</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7" w:history="1">
        <w:r w:rsidR="00F55D49" w:rsidRPr="006363F5">
          <w:rPr>
            <w:rStyle w:val="Hyperlink"/>
            <w:noProof/>
          </w:rPr>
          <w:t>Table 38: DHW Technology Distribution Based on Energy Source (% Capacity)</w:t>
        </w:r>
        <w:r w:rsidR="00F55D49">
          <w:rPr>
            <w:noProof/>
            <w:webHidden/>
          </w:rPr>
          <w:tab/>
        </w:r>
        <w:r w:rsidR="00F55D49">
          <w:rPr>
            <w:noProof/>
            <w:webHidden/>
          </w:rPr>
          <w:fldChar w:fldCharType="begin"/>
        </w:r>
        <w:r w:rsidR="00F55D49">
          <w:rPr>
            <w:noProof/>
            <w:webHidden/>
          </w:rPr>
          <w:instrText xml:space="preserve"> PAGEREF _Toc425422197 \h </w:instrText>
        </w:r>
        <w:r w:rsidR="00F55D49">
          <w:rPr>
            <w:noProof/>
            <w:webHidden/>
          </w:rPr>
        </w:r>
        <w:r w:rsidR="00F55D49">
          <w:rPr>
            <w:noProof/>
            <w:webHidden/>
          </w:rPr>
          <w:fldChar w:fldCharType="separate"/>
        </w:r>
        <w:r w:rsidR="00F55D49">
          <w:rPr>
            <w:noProof/>
            <w:webHidden/>
          </w:rPr>
          <w:t>35</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8" w:history="1">
        <w:r w:rsidR="00F55D49" w:rsidRPr="006363F5">
          <w:rPr>
            <w:rStyle w:val="Hyperlink"/>
            <w:noProof/>
          </w:rPr>
          <w:t>Table 39: DHW Efficiency</w:t>
        </w:r>
        <w:r w:rsidR="00F55D49">
          <w:rPr>
            <w:noProof/>
            <w:webHidden/>
          </w:rPr>
          <w:tab/>
        </w:r>
        <w:r w:rsidR="00F55D49">
          <w:rPr>
            <w:noProof/>
            <w:webHidden/>
          </w:rPr>
          <w:fldChar w:fldCharType="begin"/>
        </w:r>
        <w:r w:rsidR="00F55D49">
          <w:rPr>
            <w:noProof/>
            <w:webHidden/>
          </w:rPr>
          <w:instrText xml:space="preserve"> PAGEREF _Toc425422198 \h </w:instrText>
        </w:r>
        <w:r w:rsidR="00F55D49">
          <w:rPr>
            <w:noProof/>
            <w:webHidden/>
          </w:rPr>
        </w:r>
        <w:r w:rsidR="00F55D49">
          <w:rPr>
            <w:noProof/>
            <w:webHidden/>
          </w:rPr>
          <w:fldChar w:fldCharType="separate"/>
        </w:r>
        <w:r w:rsidR="00F55D49">
          <w:rPr>
            <w:noProof/>
            <w:webHidden/>
          </w:rPr>
          <w:t>35</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199" w:history="1">
        <w:r w:rsidR="00F55D49" w:rsidRPr="006363F5">
          <w:rPr>
            <w:rStyle w:val="Hyperlink"/>
            <w:noProof/>
          </w:rPr>
          <w:t>Table 40:  Consolidated Efficiency Summary</w:t>
        </w:r>
        <w:r w:rsidR="00F55D49">
          <w:rPr>
            <w:noProof/>
            <w:webHidden/>
          </w:rPr>
          <w:tab/>
        </w:r>
        <w:r w:rsidR="00F55D49">
          <w:rPr>
            <w:noProof/>
            <w:webHidden/>
          </w:rPr>
          <w:fldChar w:fldCharType="begin"/>
        </w:r>
        <w:r w:rsidR="00F55D49">
          <w:rPr>
            <w:noProof/>
            <w:webHidden/>
          </w:rPr>
          <w:instrText xml:space="preserve"> PAGEREF _Toc425422199 \h </w:instrText>
        </w:r>
        <w:r w:rsidR="00F55D49">
          <w:rPr>
            <w:noProof/>
            <w:webHidden/>
          </w:rPr>
        </w:r>
        <w:r w:rsidR="00F55D49">
          <w:rPr>
            <w:noProof/>
            <w:webHidden/>
          </w:rPr>
          <w:fldChar w:fldCharType="separate"/>
        </w:r>
        <w:r w:rsidR="00F55D49">
          <w:rPr>
            <w:noProof/>
            <w:webHidden/>
          </w:rPr>
          <w:t>38</w:t>
        </w:r>
        <w:r w:rsidR="00F55D49">
          <w:rPr>
            <w:noProof/>
            <w:webHidden/>
          </w:rPr>
          <w:fldChar w:fldCharType="end"/>
        </w:r>
      </w:hyperlink>
    </w:p>
    <w:p w:rsidR="00F55D49" w:rsidRDefault="00091D47">
      <w:pPr>
        <w:rPr>
          <w:noProof/>
        </w:rPr>
      </w:pPr>
      <w:r>
        <w:fldChar w:fldCharType="end"/>
      </w:r>
      <w:r>
        <w:fldChar w:fldCharType="begin"/>
      </w:r>
      <w:r>
        <w:instrText xml:space="preserve"> TOC \h \z \c "Figure" </w:instrText>
      </w:r>
      <w:r>
        <w:fldChar w:fldCharType="separate"/>
      </w:r>
    </w:p>
    <w:p w:rsidR="00F55D49" w:rsidRDefault="007040AE">
      <w:pPr>
        <w:pStyle w:val="TableofFigures"/>
        <w:tabs>
          <w:tab w:val="right" w:leader="dot" w:pos="9905"/>
        </w:tabs>
        <w:rPr>
          <w:rFonts w:asciiTheme="minorHAnsi" w:hAnsiTheme="minorHAnsi" w:cstheme="minorBidi"/>
          <w:noProof/>
          <w:sz w:val="22"/>
          <w:szCs w:val="22"/>
        </w:rPr>
      </w:pPr>
      <w:hyperlink w:anchor="_Toc425422200" w:history="1">
        <w:r w:rsidR="00F55D49" w:rsidRPr="00F47089">
          <w:rPr>
            <w:rStyle w:val="Hyperlink"/>
            <w:noProof/>
          </w:rPr>
          <w:t>Figure 1: Methodology Overview</w:t>
        </w:r>
        <w:r w:rsidR="00F55D49">
          <w:rPr>
            <w:noProof/>
            <w:webHidden/>
          </w:rPr>
          <w:tab/>
        </w:r>
        <w:r w:rsidR="00F55D49">
          <w:rPr>
            <w:noProof/>
            <w:webHidden/>
          </w:rPr>
          <w:fldChar w:fldCharType="begin"/>
        </w:r>
        <w:r w:rsidR="00F55D49">
          <w:rPr>
            <w:noProof/>
            <w:webHidden/>
          </w:rPr>
          <w:instrText xml:space="preserve"> PAGEREF _Toc425422200 \h </w:instrText>
        </w:r>
        <w:r w:rsidR="00F55D49">
          <w:rPr>
            <w:noProof/>
            <w:webHidden/>
          </w:rPr>
        </w:r>
        <w:r w:rsidR="00F55D49">
          <w:rPr>
            <w:noProof/>
            <w:webHidden/>
          </w:rPr>
          <w:fldChar w:fldCharType="separate"/>
        </w:r>
        <w:r w:rsidR="00F55D49">
          <w:rPr>
            <w:noProof/>
            <w:webHidden/>
          </w:rPr>
          <w:t>1</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201" w:history="1">
        <w:r w:rsidR="00F55D49" w:rsidRPr="00F47089">
          <w:rPr>
            <w:rStyle w:val="Hyperlink"/>
            <w:noProof/>
          </w:rPr>
          <w:t>Figure 2: Map of 2010-2013 New Construction Activity by County</w:t>
        </w:r>
        <w:r w:rsidR="00F55D49">
          <w:rPr>
            <w:noProof/>
            <w:webHidden/>
          </w:rPr>
          <w:tab/>
        </w:r>
        <w:r w:rsidR="00F55D49">
          <w:rPr>
            <w:noProof/>
            <w:webHidden/>
          </w:rPr>
          <w:fldChar w:fldCharType="begin"/>
        </w:r>
        <w:r w:rsidR="00F55D49">
          <w:rPr>
            <w:noProof/>
            <w:webHidden/>
          </w:rPr>
          <w:instrText xml:space="preserve"> PAGEREF _Toc425422201 \h </w:instrText>
        </w:r>
        <w:r w:rsidR="00F55D49">
          <w:rPr>
            <w:noProof/>
            <w:webHidden/>
          </w:rPr>
        </w:r>
        <w:r w:rsidR="00F55D49">
          <w:rPr>
            <w:noProof/>
            <w:webHidden/>
          </w:rPr>
          <w:fldChar w:fldCharType="separate"/>
        </w:r>
        <w:r w:rsidR="00F55D49">
          <w:rPr>
            <w:noProof/>
            <w:webHidden/>
          </w:rPr>
          <w:t>8</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202" w:history="1">
        <w:r w:rsidR="00F55D49" w:rsidRPr="00F47089">
          <w:rPr>
            <w:rStyle w:val="Hyperlink"/>
            <w:noProof/>
          </w:rPr>
          <w:t>Figure 3: Data Collection Overview</w:t>
        </w:r>
        <w:r w:rsidR="00F55D49">
          <w:rPr>
            <w:noProof/>
            <w:webHidden/>
          </w:rPr>
          <w:tab/>
        </w:r>
        <w:r w:rsidR="00F55D49">
          <w:rPr>
            <w:noProof/>
            <w:webHidden/>
          </w:rPr>
          <w:fldChar w:fldCharType="begin"/>
        </w:r>
        <w:r w:rsidR="00F55D49">
          <w:rPr>
            <w:noProof/>
            <w:webHidden/>
          </w:rPr>
          <w:instrText xml:space="preserve"> PAGEREF _Toc425422202 \h </w:instrText>
        </w:r>
        <w:r w:rsidR="00F55D49">
          <w:rPr>
            <w:noProof/>
            <w:webHidden/>
          </w:rPr>
        </w:r>
        <w:r w:rsidR="00F55D49">
          <w:rPr>
            <w:noProof/>
            <w:webHidden/>
          </w:rPr>
          <w:fldChar w:fldCharType="separate"/>
        </w:r>
        <w:r w:rsidR="00F55D49">
          <w:rPr>
            <w:noProof/>
            <w:webHidden/>
          </w:rPr>
          <w:t>13</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203" w:history="1">
        <w:r w:rsidR="00F55D49" w:rsidRPr="00F47089">
          <w:rPr>
            <w:rStyle w:val="Hyperlink"/>
            <w:noProof/>
          </w:rPr>
          <w:t>Figure 4:  Lamp Technology Share for Program Participants v Non-Participants</w:t>
        </w:r>
        <w:r w:rsidR="00F55D49">
          <w:rPr>
            <w:noProof/>
            <w:webHidden/>
          </w:rPr>
          <w:tab/>
        </w:r>
        <w:r w:rsidR="00F55D49">
          <w:rPr>
            <w:noProof/>
            <w:webHidden/>
          </w:rPr>
          <w:fldChar w:fldCharType="begin"/>
        </w:r>
        <w:r w:rsidR="00F55D49">
          <w:rPr>
            <w:noProof/>
            <w:webHidden/>
          </w:rPr>
          <w:instrText xml:space="preserve"> PAGEREF _Toc425422203 \h </w:instrText>
        </w:r>
        <w:r w:rsidR="00F55D49">
          <w:rPr>
            <w:noProof/>
            <w:webHidden/>
          </w:rPr>
        </w:r>
        <w:r w:rsidR="00F55D49">
          <w:rPr>
            <w:noProof/>
            <w:webHidden/>
          </w:rPr>
          <w:fldChar w:fldCharType="separate"/>
        </w:r>
        <w:r w:rsidR="00F55D49">
          <w:rPr>
            <w:noProof/>
            <w:webHidden/>
          </w:rPr>
          <w:t>25</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204" w:history="1">
        <w:r w:rsidR="00F55D49" w:rsidRPr="00F47089">
          <w:rPr>
            <w:rStyle w:val="Hyperlink"/>
            <w:noProof/>
          </w:rPr>
          <w:t>Figure 5: Lighting Controls distribution by Watts and Space Areas</w:t>
        </w:r>
        <w:r w:rsidR="00F55D49">
          <w:rPr>
            <w:noProof/>
            <w:webHidden/>
          </w:rPr>
          <w:tab/>
        </w:r>
        <w:r w:rsidR="00F55D49">
          <w:rPr>
            <w:noProof/>
            <w:webHidden/>
          </w:rPr>
          <w:fldChar w:fldCharType="begin"/>
        </w:r>
        <w:r w:rsidR="00F55D49">
          <w:rPr>
            <w:noProof/>
            <w:webHidden/>
          </w:rPr>
          <w:instrText xml:space="preserve"> PAGEREF _Toc425422204 \h </w:instrText>
        </w:r>
        <w:r w:rsidR="00F55D49">
          <w:rPr>
            <w:noProof/>
            <w:webHidden/>
          </w:rPr>
        </w:r>
        <w:r w:rsidR="00F55D49">
          <w:rPr>
            <w:noProof/>
            <w:webHidden/>
          </w:rPr>
          <w:fldChar w:fldCharType="separate"/>
        </w:r>
        <w:r w:rsidR="00F55D49">
          <w:rPr>
            <w:noProof/>
            <w:webHidden/>
          </w:rPr>
          <w:t>28</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205" w:history="1">
        <w:r w:rsidR="00F55D49" w:rsidRPr="00F47089">
          <w:rPr>
            <w:rStyle w:val="Hyperlink"/>
            <w:noProof/>
          </w:rPr>
          <w:t>Figure 6:  Code Status by State</w:t>
        </w:r>
        <w:r w:rsidR="00F55D49">
          <w:rPr>
            <w:noProof/>
            <w:webHidden/>
          </w:rPr>
          <w:tab/>
        </w:r>
        <w:r w:rsidR="00F55D49">
          <w:rPr>
            <w:noProof/>
            <w:webHidden/>
          </w:rPr>
          <w:fldChar w:fldCharType="begin"/>
        </w:r>
        <w:r w:rsidR="00F55D49">
          <w:rPr>
            <w:noProof/>
            <w:webHidden/>
          </w:rPr>
          <w:instrText xml:space="preserve"> PAGEREF _Toc425422205 \h </w:instrText>
        </w:r>
        <w:r w:rsidR="00F55D49">
          <w:rPr>
            <w:noProof/>
            <w:webHidden/>
          </w:rPr>
        </w:r>
        <w:r w:rsidR="00F55D49">
          <w:rPr>
            <w:noProof/>
            <w:webHidden/>
          </w:rPr>
          <w:fldChar w:fldCharType="separate"/>
        </w:r>
        <w:r w:rsidR="00F55D49">
          <w:rPr>
            <w:noProof/>
            <w:webHidden/>
          </w:rPr>
          <w:t>37</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206" w:history="1">
        <w:r w:rsidR="00F55D49" w:rsidRPr="00F47089">
          <w:rPr>
            <w:rStyle w:val="Hyperlink"/>
            <w:noProof/>
          </w:rPr>
          <w:t>Figure 7:  General Site Information</w:t>
        </w:r>
        <w:r w:rsidR="00F55D49">
          <w:rPr>
            <w:noProof/>
            <w:webHidden/>
          </w:rPr>
          <w:tab/>
        </w:r>
        <w:r w:rsidR="00F55D49">
          <w:rPr>
            <w:noProof/>
            <w:webHidden/>
          </w:rPr>
          <w:fldChar w:fldCharType="begin"/>
        </w:r>
        <w:r w:rsidR="00F55D49">
          <w:rPr>
            <w:noProof/>
            <w:webHidden/>
          </w:rPr>
          <w:instrText xml:space="preserve"> PAGEREF _Toc425422206 \h </w:instrText>
        </w:r>
        <w:r w:rsidR="00F55D49">
          <w:rPr>
            <w:noProof/>
            <w:webHidden/>
          </w:rPr>
        </w:r>
        <w:r w:rsidR="00F55D49">
          <w:rPr>
            <w:noProof/>
            <w:webHidden/>
          </w:rPr>
          <w:fldChar w:fldCharType="separate"/>
        </w:r>
        <w:r w:rsidR="00F55D49">
          <w:rPr>
            <w:noProof/>
            <w:webHidden/>
          </w:rPr>
          <w:t>41</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207" w:history="1">
        <w:r w:rsidR="00F55D49" w:rsidRPr="00F47089">
          <w:rPr>
            <w:rStyle w:val="Hyperlink"/>
            <w:noProof/>
          </w:rPr>
          <w:t>Figure 8:  Envelope – Below Grade Walls</w:t>
        </w:r>
        <w:r w:rsidR="00F55D49">
          <w:rPr>
            <w:noProof/>
            <w:webHidden/>
          </w:rPr>
          <w:tab/>
        </w:r>
        <w:r w:rsidR="00F55D49">
          <w:rPr>
            <w:noProof/>
            <w:webHidden/>
          </w:rPr>
          <w:fldChar w:fldCharType="begin"/>
        </w:r>
        <w:r w:rsidR="00F55D49">
          <w:rPr>
            <w:noProof/>
            <w:webHidden/>
          </w:rPr>
          <w:instrText xml:space="preserve"> PAGEREF _Toc425422207 \h </w:instrText>
        </w:r>
        <w:r w:rsidR="00F55D49">
          <w:rPr>
            <w:noProof/>
            <w:webHidden/>
          </w:rPr>
        </w:r>
        <w:r w:rsidR="00F55D49">
          <w:rPr>
            <w:noProof/>
            <w:webHidden/>
          </w:rPr>
          <w:fldChar w:fldCharType="separate"/>
        </w:r>
        <w:r w:rsidR="00F55D49">
          <w:rPr>
            <w:noProof/>
            <w:webHidden/>
          </w:rPr>
          <w:t>41</w:t>
        </w:r>
        <w:r w:rsidR="00F55D49">
          <w:rPr>
            <w:noProof/>
            <w:webHidden/>
          </w:rPr>
          <w:fldChar w:fldCharType="end"/>
        </w:r>
      </w:hyperlink>
    </w:p>
    <w:p w:rsidR="00F55D49" w:rsidRDefault="007040AE">
      <w:pPr>
        <w:pStyle w:val="TableofFigures"/>
        <w:tabs>
          <w:tab w:val="right" w:leader="dot" w:pos="9905"/>
        </w:tabs>
        <w:rPr>
          <w:rFonts w:asciiTheme="minorHAnsi" w:hAnsiTheme="minorHAnsi" w:cstheme="minorBidi"/>
          <w:noProof/>
          <w:sz w:val="22"/>
          <w:szCs w:val="22"/>
        </w:rPr>
      </w:pPr>
      <w:hyperlink w:anchor="_Toc425422208" w:history="1">
        <w:r w:rsidR="00F55D49" w:rsidRPr="00F47089">
          <w:rPr>
            <w:rStyle w:val="Hyperlink"/>
            <w:noProof/>
          </w:rPr>
          <w:t>Figure 9:  Envelope - Doors</w:t>
        </w:r>
        <w:r w:rsidR="00F55D49">
          <w:rPr>
            <w:noProof/>
            <w:webHidden/>
          </w:rPr>
          <w:tab/>
        </w:r>
        <w:r w:rsidR="00F55D49">
          <w:rPr>
            <w:noProof/>
            <w:webHidden/>
          </w:rPr>
          <w:fldChar w:fldCharType="begin"/>
        </w:r>
        <w:r w:rsidR="00F55D49">
          <w:rPr>
            <w:noProof/>
            <w:webHidden/>
          </w:rPr>
          <w:instrText xml:space="preserve"> PAGEREF _Toc425422208 \h </w:instrText>
        </w:r>
        <w:r w:rsidR="00F55D49">
          <w:rPr>
            <w:noProof/>
            <w:webHidden/>
          </w:rPr>
        </w:r>
        <w:r w:rsidR="00F55D49">
          <w:rPr>
            <w:noProof/>
            <w:webHidden/>
          </w:rPr>
          <w:fldChar w:fldCharType="separate"/>
        </w:r>
        <w:r w:rsidR="00F55D49">
          <w:rPr>
            <w:noProof/>
            <w:webHidden/>
          </w:rPr>
          <w:t>41</w:t>
        </w:r>
        <w:r w:rsidR="00F55D49">
          <w:rPr>
            <w:noProof/>
            <w:webHidden/>
          </w:rPr>
          <w:fldChar w:fldCharType="end"/>
        </w:r>
      </w:hyperlink>
    </w:p>
    <w:p w:rsidR="00091D47" w:rsidRPr="00B10743" w:rsidRDefault="00091D47">
      <w:pPr>
        <w:sectPr w:rsidR="00091D47" w:rsidRPr="00B10743" w:rsidSect="00AD4ECF">
          <w:headerReference w:type="even" r:id="rId17"/>
          <w:headerReference w:type="default" r:id="rId18"/>
          <w:footerReference w:type="even" r:id="rId19"/>
          <w:footerReference w:type="default" r:id="rId20"/>
          <w:headerReference w:type="first" r:id="rId21"/>
          <w:footerReference w:type="first" r:id="rId22"/>
          <w:pgSz w:w="12240" w:h="15840"/>
          <w:pgMar w:top="1757" w:right="1134" w:bottom="1361" w:left="1191" w:header="774" w:footer="567" w:gutter="0"/>
          <w:pgNumType w:fmt="lowerRoman" w:start="1"/>
          <w:cols w:space="708"/>
          <w:docGrid w:linePitch="360"/>
        </w:sectPr>
      </w:pPr>
      <w:r>
        <w:fldChar w:fldCharType="end"/>
      </w:r>
    </w:p>
    <w:p w:rsidR="00AD4ECF" w:rsidRPr="00B10743" w:rsidRDefault="00AD4ECF">
      <w:pPr>
        <w:rPr>
          <w:sz w:val="2"/>
        </w:rPr>
      </w:pPr>
    </w:p>
    <w:p w:rsidR="00AD4ECF" w:rsidRDefault="00AB5CD1" w:rsidP="00AD4ECF">
      <w:pPr>
        <w:pStyle w:val="Heading1"/>
      </w:pPr>
      <w:bookmarkStart w:id="10" w:name="_Toc374105604"/>
      <w:bookmarkStart w:id="11" w:name="_Toc402337341"/>
      <w:bookmarkStart w:id="12" w:name="_Toc425513034"/>
      <w:r w:rsidRPr="00FC5D98">
        <w:t>EXECUTIVE SUMMARY</w:t>
      </w:r>
      <w:bookmarkEnd w:id="10"/>
      <w:bookmarkEnd w:id="11"/>
      <w:bookmarkEnd w:id="12"/>
    </w:p>
    <w:p w:rsidR="00B778B1" w:rsidRDefault="004B6820" w:rsidP="004B6820">
      <w:pPr>
        <w:pStyle w:val="Heading2"/>
      </w:pPr>
      <w:bookmarkStart w:id="13" w:name="_Toc425513035"/>
      <w:r>
        <w:t>Background &amp;</w:t>
      </w:r>
      <w:r w:rsidR="00B778B1">
        <w:t xml:space="preserve"> Research Objectives</w:t>
      </w:r>
      <w:bookmarkEnd w:id="13"/>
    </w:p>
    <w:p w:rsidR="00D84283" w:rsidRDefault="00051E1C" w:rsidP="008D6C42">
      <w:pPr>
        <w:pStyle w:val="BodyText"/>
      </w:pPr>
      <w:r w:rsidRPr="00C50A3A">
        <w:t>The 2014 – 2016 Evaluation Plan (the Plan)</w:t>
      </w:r>
      <w:r w:rsidR="00CC267D">
        <w:t xml:space="preserve"> of the Connecticut </w:t>
      </w:r>
      <w:r w:rsidR="005D4693">
        <w:t xml:space="preserve">(CT) </w:t>
      </w:r>
      <w:r w:rsidR="00CC267D">
        <w:t>Energy Efficiency Board’s (EEB) Evaluation Committee for the EnergizeCT energy efficiency programs</w:t>
      </w:r>
      <w:r w:rsidRPr="00C50A3A">
        <w:t xml:space="preserve"> proposed a study to investigate commercial</w:t>
      </w:r>
      <w:r w:rsidR="00CC267D">
        <w:t xml:space="preserve"> and industrial (C&amp;I)</w:t>
      </w:r>
      <w:r w:rsidRPr="00C50A3A">
        <w:t xml:space="preserve"> new construction practices</w:t>
      </w:r>
      <w:r w:rsidR="00D84283">
        <w:t xml:space="preserve">, specifically identifying the value of improving the accuracy of </w:t>
      </w:r>
      <w:r w:rsidR="00394C3D">
        <w:t>the baseline used to calculate</w:t>
      </w:r>
      <w:r w:rsidR="00D84283">
        <w:t xml:space="preserve"> savings estimates</w:t>
      </w:r>
      <w:r w:rsidR="006E0552">
        <w:t xml:space="preserve">.  </w:t>
      </w:r>
      <w:r w:rsidR="00D84283" w:rsidRPr="00D84283">
        <w:t xml:space="preserve">Increased accuracy of baseline inputs reduces the probability of under- or over-investment in energy infrastructure, inaccurate evaluation of utility programs, and </w:t>
      </w:r>
      <w:r w:rsidR="00394C3D">
        <w:t>ineffective</w:t>
      </w:r>
      <w:r w:rsidR="00394C3D" w:rsidRPr="00D84283">
        <w:t xml:space="preserve"> </w:t>
      </w:r>
      <w:r w:rsidR="00D84283" w:rsidRPr="00D84283">
        <w:t xml:space="preserve">program dollars. </w:t>
      </w:r>
      <w:r w:rsidRPr="00C50A3A">
        <w:t xml:space="preserve"> </w:t>
      </w:r>
      <w:r w:rsidR="00D84283" w:rsidRPr="00D84283">
        <w:t xml:space="preserve">A secondary objective of this study </w:t>
      </w:r>
      <w:r w:rsidR="00394C3D">
        <w:t>is</w:t>
      </w:r>
      <w:r w:rsidR="00D84283" w:rsidRPr="00D84283">
        <w:t xml:space="preserve"> to produce a rough estimate of the level of compliance with energy components of the state building code in effect at the time of construction.</w:t>
      </w:r>
      <w:r w:rsidR="00301121">
        <w:t xml:space="preserve">  Inclusion of this objective in the study was based </w:t>
      </w:r>
      <w:r w:rsidR="00394C3D">
        <w:t xml:space="preserve">in part on the </w:t>
      </w:r>
      <w:r w:rsidR="00301121" w:rsidRPr="00301121">
        <w:t>State’s obligation to evaluate code compliance under the terms of a federal grant an</w:t>
      </w:r>
      <w:r w:rsidR="00301121">
        <w:t>d the overlap of data requirements which permits an efficient use of evaluation dollars.</w:t>
      </w:r>
      <w:r w:rsidR="006A37CB">
        <w:t xml:space="preserve"> </w:t>
      </w:r>
    </w:p>
    <w:p w:rsidR="00BB6C6F" w:rsidRDefault="006D1A89" w:rsidP="00964C0F">
      <w:pPr>
        <w:pStyle w:val="BodyText"/>
      </w:pPr>
      <w:r>
        <w:t>The first step in this research was to</w:t>
      </w:r>
      <w:r w:rsidR="00051E1C">
        <w:t xml:space="preserve"> inventor</w:t>
      </w:r>
      <w:r>
        <w:t>y</w:t>
      </w:r>
      <w:r w:rsidR="00051E1C">
        <w:t xml:space="preserve"> energy-using systems and equipment at a </w:t>
      </w:r>
      <w:r w:rsidR="00394C3D">
        <w:t xml:space="preserve">statistically selected </w:t>
      </w:r>
      <w:r w:rsidR="00051E1C">
        <w:t xml:space="preserve">sample </w:t>
      </w:r>
      <w:r w:rsidR="00051E1C" w:rsidRPr="00964C0F">
        <w:t>of 5</w:t>
      </w:r>
      <w:r w:rsidR="00964C0F" w:rsidRPr="00964C0F">
        <w:t>0</w:t>
      </w:r>
      <w:r w:rsidR="00051E1C">
        <w:t xml:space="preserve"> recently constructed commercial and industrial sites.  </w:t>
      </w:r>
      <w:r w:rsidR="004B6820">
        <w:t>T</w:t>
      </w:r>
      <w:r w:rsidR="00C1735E">
        <w:t xml:space="preserve">o the extent possible without intrusive investigation </w:t>
      </w:r>
      <w:r w:rsidR="006E0552">
        <w:t>methods,</w:t>
      </w:r>
      <w:r w:rsidR="00C1735E">
        <w:t xml:space="preserve"> </w:t>
      </w:r>
      <w:r>
        <w:t>the baseline study</w:t>
      </w:r>
      <w:r w:rsidR="00051E1C" w:rsidRPr="00FD086F">
        <w:t xml:space="preserve"> </w:t>
      </w:r>
      <w:r w:rsidR="00C1735E">
        <w:t xml:space="preserve">collected data to </w:t>
      </w:r>
      <w:r w:rsidR="00051E1C" w:rsidRPr="00FD086F">
        <w:t xml:space="preserve">support analysis of code compliance at the building </w:t>
      </w:r>
      <w:r w:rsidR="00051E1C" w:rsidRPr="00B9182B">
        <w:t>level by use of COMcheck™</w:t>
      </w:r>
      <w:r w:rsidR="00051E1C" w:rsidRPr="00FD086F">
        <w:t xml:space="preserve">, the US Department of Energy compliance tool.  </w:t>
      </w:r>
      <w:bookmarkStart w:id="14" w:name="_Toc374105605"/>
      <w:r w:rsidR="00C1735E">
        <w:t xml:space="preserve">Since many of the values required by COMcheck are not </w:t>
      </w:r>
      <w:r w:rsidR="00964C0F">
        <w:t>o</w:t>
      </w:r>
      <w:r w:rsidR="00C1735E">
        <w:t xml:space="preserve">bservable in finished construction without intrusive investigation, </w:t>
      </w:r>
      <w:r w:rsidR="000035AF">
        <w:t>the evaluation contractor</w:t>
      </w:r>
      <w:r w:rsidR="008D6C42">
        <w:rPr>
          <w:rStyle w:val="FootnoteReference"/>
        </w:rPr>
        <w:footnoteReference w:id="1"/>
      </w:r>
      <w:r w:rsidR="00C1735E">
        <w:t xml:space="preserve"> acquired and reviewed construction documents to supplement the </w:t>
      </w:r>
      <w:r w:rsidR="00BB6C6F">
        <w:t>onsite investigation.</w:t>
      </w:r>
    </w:p>
    <w:p w:rsidR="00714938" w:rsidRPr="00C410F1" w:rsidRDefault="00714938" w:rsidP="00714938">
      <w:pPr>
        <w:pStyle w:val="Heading2"/>
      </w:pPr>
      <w:bookmarkStart w:id="15" w:name="_Toc421169792"/>
      <w:bookmarkStart w:id="16" w:name="_Toc425513036"/>
      <w:r w:rsidRPr="00C410F1">
        <w:t>Overview of Methodology</w:t>
      </w:r>
      <w:bookmarkEnd w:id="15"/>
      <w:bookmarkEnd w:id="16"/>
    </w:p>
    <w:p w:rsidR="00714938" w:rsidRDefault="00714938" w:rsidP="00714938">
      <w:pPr>
        <w:pStyle w:val="BodyText"/>
      </w:pPr>
      <w:r w:rsidRPr="00C410F1">
        <w:t>This section provides a short summary of the methodologies used in the study grouped into three phases</w:t>
      </w:r>
      <w:r>
        <w:t>;</w:t>
      </w:r>
      <w:r w:rsidRPr="00C410F1">
        <w:t xml:space="preserve"> </w:t>
      </w:r>
      <w:r>
        <w:t>setup</w:t>
      </w:r>
      <w:r w:rsidRPr="00C410F1">
        <w:t xml:space="preserve">, data collection, and analysis.  </w:t>
      </w:r>
      <w:r>
        <w:t xml:space="preserve">These phases and the activities performed therein </w:t>
      </w:r>
      <w:r w:rsidR="00AB4E18">
        <w:t>are</w:t>
      </w:r>
      <w:r>
        <w:t xml:space="preserve"> presented in the following image. </w:t>
      </w:r>
    </w:p>
    <w:p w:rsidR="00714938" w:rsidRPr="00FB6DBA" w:rsidRDefault="00714938" w:rsidP="006A37CB">
      <w:pPr>
        <w:pStyle w:val="DNVGL-capFigure"/>
      </w:pPr>
      <w:bookmarkStart w:id="17" w:name="_Toc425422200"/>
      <w:r w:rsidRPr="00FB6DBA">
        <w:t xml:space="preserve">Figure </w:t>
      </w:r>
      <w:fldSimple w:instr=" SEQ Figure \* ARABIC ">
        <w:r w:rsidR="002414D2">
          <w:rPr>
            <w:noProof/>
          </w:rPr>
          <w:t>1</w:t>
        </w:r>
      </w:fldSimple>
      <w:r w:rsidRPr="00FB6DBA">
        <w:t>: Methodology Overview</w:t>
      </w:r>
      <w:bookmarkEnd w:id="17"/>
    </w:p>
    <w:p w:rsidR="00714938" w:rsidRDefault="00714938" w:rsidP="00A040AF">
      <w:pPr>
        <w:pStyle w:val="BodyText"/>
        <w:jc w:val="center"/>
      </w:pPr>
      <w:r w:rsidRPr="003C3313">
        <w:rPr>
          <w:noProof/>
          <w:lang w:eastAsia="en-US"/>
        </w:rPr>
        <w:drawing>
          <wp:inline distT="0" distB="0" distL="0" distR="0" wp14:anchorId="7BEEE5B7" wp14:editId="16EF8E40">
            <wp:extent cx="5001370" cy="129556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2298" cy="1295805"/>
                    </a:xfrm>
                    <a:prstGeom prst="rect">
                      <a:avLst/>
                    </a:prstGeom>
                    <a:noFill/>
                    <a:ln>
                      <a:noFill/>
                    </a:ln>
                  </pic:spPr>
                </pic:pic>
              </a:graphicData>
            </a:graphic>
          </wp:inline>
        </w:drawing>
      </w:r>
    </w:p>
    <w:p w:rsidR="00714938" w:rsidRDefault="00714938" w:rsidP="00714938">
      <w:pPr>
        <w:pStyle w:val="BodyText"/>
      </w:pPr>
      <w:r w:rsidRPr="00C410F1">
        <w:t xml:space="preserve">Detail on the individual components of each phase </w:t>
      </w:r>
      <w:r w:rsidR="00AB4E18">
        <w:t xml:space="preserve">are </w:t>
      </w:r>
      <w:r w:rsidRPr="00C410F1">
        <w:t xml:space="preserve">summarized </w:t>
      </w:r>
      <w:r w:rsidR="00AB4E18">
        <w:t>and</w:t>
      </w:r>
      <w:r w:rsidRPr="00C410F1">
        <w:t xml:space="preserve"> in the body of the report.</w:t>
      </w:r>
    </w:p>
    <w:p w:rsidR="00714938" w:rsidRPr="00AE6962" w:rsidRDefault="00714938" w:rsidP="00714938">
      <w:pPr>
        <w:pStyle w:val="Heading3"/>
      </w:pPr>
      <w:bookmarkStart w:id="18" w:name="_Toc425513037"/>
      <w:r w:rsidRPr="00AE6962">
        <w:t>Setup</w:t>
      </w:r>
      <w:bookmarkEnd w:id="18"/>
    </w:p>
    <w:p w:rsidR="00714938" w:rsidRPr="00AE6962" w:rsidRDefault="00714938" w:rsidP="00714938">
      <w:pPr>
        <w:pStyle w:val="BodyText"/>
      </w:pPr>
      <w:r w:rsidRPr="003C3313">
        <w:rPr>
          <w:noProof/>
          <w:lang w:eastAsia="en-US"/>
        </w:rPr>
        <w:drawing>
          <wp:anchor distT="0" distB="0" distL="114300" distR="114300" simplePos="0" relativeHeight="251659264" behindDoc="1" locked="0" layoutInCell="1" allowOverlap="1" wp14:anchorId="7F30EEF5" wp14:editId="134C38AC">
            <wp:simplePos x="0" y="0"/>
            <wp:positionH relativeFrom="column">
              <wp:posOffset>4468495</wp:posOffset>
            </wp:positionH>
            <wp:positionV relativeFrom="paragraph">
              <wp:posOffset>71755</wp:posOffset>
            </wp:positionV>
            <wp:extent cx="1556385" cy="389255"/>
            <wp:effectExtent l="0" t="0" r="5715" b="0"/>
            <wp:wrapTight wrapText="bothSides">
              <wp:wrapPolygon edited="0">
                <wp:start x="0" y="0"/>
                <wp:lineTo x="0" y="20085"/>
                <wp:lineTo x="5023" y="20085"/>
                <wp:lineTo x="21415" y="20085"/>
                <wp:lineTo x="21415" y="0"/>
                <wp:lineTo x="1269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638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6962">
        <w:t>The project setup phase included identifying and acquiring the population data, designing the sample, developing recruiting and data collection tools, and extensive training, as summarized below:</w:t>
      </w:r>
      <w:r w:rsidRPr="00F74E99">
        <w:t xml:space="preserve"> </w:t>
      </w:r>
    </w:p>
    <w:p w:rsidR="00714938" w:rsidRPr="00AE6962" w:rsidRDefault="00714938" w:rsidP="00FD5489">
      <w:pPr>
        <w:pStyle w:val="ListBullet"/>
      </w:pPr>
      <w:r w:rsidRPr="00E44FA4">
        <w:rPr>
          <w:b/>
          <w:bCs/>
          <w:i/>
          <w:iCs/>
        </w:rPr>
        <w:lastRenderedPageBreak/>
        <w:t xml:space="preserve">Population </w:t>
      </w:r>
      <w:r>
        <w:rPr>
          <w:b/>
          <w:bCs/>
          <w:i/>
          <w:iCs/>
        </w:rPr>
        <w:t>D</w:t>
      </w:r>
      <w:r w:rsidRPr="00E44FA4">
        <w:rPr>
          <w:b/>
          <w:bCs/>
          <w:i/>
          <w:iCs/>
        </w:rPr>
        <w:t>ata.</w:t>
      </w:r>
      <w:r>
        <w:t xml:space="preserve">  </w:t>
      </w:r>
      <w:r w:rsidR="005D4693">
        <w:t>C</w:t>
      </w:r>
      <w:r w:rsidR="008D6C42">
        <w:t>onnecticut</w:t>
      </w:r>
      <w:r w:rsidR="005D4693">
        <w:t xml:space="preserve"> C&amp;I</w:t>
      </w:r>
      <w:r w:rsidRPr="00AE6962">
        <w:t xml:space="preserve"> new construction data</w:t>
      </w:r>
      <w:r w:rsidR="005D4693">
        <w:t xml:space="preserve"> was purchased</w:t>
      </w:r>
      <w:r w:rsidRPr="00AE6962">
        <w:t xml:space="preserve"> from Dodge Data and Analytics</w:t>
      </w:r>
      <w:r w:rsidR="00204692">
        <w:rPr>
          <w:rStyle w:val="FootnoteReference"/>
        </w:rPr>
        <w:footnoteReference w:id="2"/>
      </w:r>
      <w:r w:rsidR="005D4693">
        <w:t>.</w:t>
      </w:r>
    </w:p>
    <w:p w:rsidR="00714938" w:rsidRPr="00AE6962" w:rsidRDefault="00714938" w:rsidP="00FD5489">
      <w:pPr>
        <w:pStyle w:val="ListBullet"/>
      </w:pPr>
      <w:r w:rsidRPr="00E44FA4">
        <w:rPr>
          <w:b/>
          <w:bCs/>
          <w:i/>
          <w:iCs/>
        </w:rPr>
        <w:t>Sample Design</w:t>
      </w:r>
      <w:r w:rsidR="006E0552">
        <w:rPr>
          <w:b/>
          <w:bCs/>
          <w:i/>
          <w:iCs/>
        </w:rPr>
        <w:t>.</w:t>
      </w:r>
      <w:r w:rsidR="006E0552" w:rsidRPr="00AE6962">
        <w:t xml:space="preserve">  </w:t>
      </w:r>
      <w:r w:rsidRPr="00AE6962">
        <w:t xml:space="preserve">The new construction population data was extensively reviewed and cleaned to limit it to those entries reasonably expected to meet the following criteria; 1) </w:t>
      </w:r>
      <w:r w:rsidR="005D4693">
        <w:t xml:space="preserve">C&amp;I </w:t>
      </w:r>
      <w:r w:rsidRPr="00AE6962">
        <w:t>new construction during the 2010 – 2014 time frame; 2) required to meet IECC</w:t>
      </w:r>
      <w:r>
        <w:t xml:space="preserve"> 2006 or</w:t>
      </w:r>
      <w:r w:rsidRPr="00AE6962">
        <w:t xml:space="preserve"> 2009 energy code requirements; 3) containing complete data, in particular contact information and building size.  The resulting sample fra</w:t>
      </w:r>
      <w:r w:rsidR="008D6C42">
        <w:t xml:space="preserve">me </w:t>
      </w:r>
      <w:r w:rsidR="00B3630A">
        <w:t xml:space="preserve">of 1,014 buildings </w:t>
      </w:r>
      <w:r w:rsidR="008D6C42">
        <w:t>was divided into five strata defined as by the U.S. Department of Energy’s Building Energy Codes Program (BECP)</w:t>
      </w:r>
      <w:r w:rsidRPr="00AE6962">
        <w:t xml:space="preserve"> and randomized.</w:t>
      </w:r>
    </w:p>
    <w:p w:rsidR="00714938" w:rsidRPr="00AE6962" w:rsidRDefault="00714938" w:rsidP="00FD5489">
      <w:pPr>
        <w:pStyle w:val="ListBullet"/>
      </w:pPr>
      <w:r w:rsidRPr="00E44FA4">
        <w:rPr>
          <w:b/>
          <w:bCs/>
          <w:i/>
          <w:iCs/>
        </w:rPr>
        <w:t xml:space="preserve">Recruiting </w:t>
      </w:r>
      <w:r>
        <w:rPr>
          <w:b/>
          <w:bCs/>
          <w:i/>
          <w:iCs/>
        </w:rPr>
        <w:t>T</w:t>
      </w:r>
      <w:r w:rsidRPr="00E44FA4">
        <w:rPr>
          <w:b/>
          <w:bCs/>
          <w:i/>
          <w:iCs/>
        </w:rPr>
        <w:t>ool</w:t>
      </w:r>
      <w:r>
        <w:rPr>
          <w:b/>
          <w:bCs/>
          <w:i/>
          <w:iCs/>
        </w:rPr>
        <w:t xml:space="preserve">.  </w:t>
      </w:r>
      <w:r w:rsidR="00AE4C0A">
        <w:t xml:space="preserve">The evaluation contractor’s </w:t>
      </w:r>
      <w:r w:rsidRPr="00AE6962">
        <w:t xml:space="preserve">Excel-based recruiting tool </w:t>
      </w:r>
      <w:r w:rsidR="0040793F">
        <w:t xml:space="preserve">was </w:t>
      </w:r>
      <w:r w:rsidR="00AE4C0A">
        <w:t>modified for this project</w:t>
      </w:r>
      <w:r w:rsidR="006E0552">
        <w:t xml:space="preserve">.  </w:t>
      </w:r>
      <w:r w:rsidR="00AE4C0A">
        <w:t>It incorporated the following features</w:t>
      </w:r>
      <w:r w:rsidRPr="00AE6962">
        <w:t>:  the sample frame; stratification quotas; a survey to confirm information accuracy and eligibility; and tracking capabilities.</w:t>
      </w:r>
    </w:p>
    <w:p w:rsidR="00714938" w:rsidRPr="00AE6962" w:rsidRDefault="00714938" w:rsidP="00FD5489">
      <w:pPr>
        <w:pStyle w:val="ListBullet"/>
      </w:pPr>
      <w:r w:rsidRPr="00E44FA4">
        <w:rPr>
          <w:b/>
          <w:bCs/>
          <w:i/>
          <w:iCs/>
        </w:rPr>
        <w:t xml:space="preserve">Data </w:t>
      </w:r>
      <w:r>
        <w:rPr>
          <w:b/>
          <w:bCs/>
          <w:i/>
          <w:iCs/>
        </w:rPr>
        <w:t>C</w:t>
      </w:r>
      <w:r w:rsidRPr="00E44FA4">
        <w:rPr>
          <w:b/>
          <w:bCs/>
          <w:i/>
          <w:iCs/>
        </w:rPr>
        <w:t xml:space="preserve">ollection </w:t>
      </w:r>
      <w:r>
        <w:rPr>
          <w:b/>
          <w:bCs/>
          <w:i/>
          <w:iCs/>
        </w:rPr>
        <w:t>T</w:t>
      </w:r>
      <w:r w:rsidRPr="00E44FA4">
        <w:rPr>
          <w:b/>
          <w:bCs/>
          <w:i/>
          <w:iCs/>
        </w:rPr>
        <w:t>ool</w:t>
      </w:r>
      <w:r w:rsidR="006E0552">
        <w:t xml:space="preserve">.  </w:t>
      </w:r>
      <w:r w:rsidRPr="00AE6962">
        <w:t>The data requirements for the two primary objectives (baseline energy efficiency of installed measures and rating of energy code compliance)</w:t>
      </w:r>
      <w:r w:rsidR="00AE4C0A">
        <w:t xml:space="preserve"> of the study were not identical</w:t>
      </w:r>
      <w:r w:rsidRPr="00AE6962">
        <w:t xml:space="preserve">.  </w:t>
      </w:r>
      <w:r w:rsidR="009E7CDE">
        <w:t>An</w:t>
      </w:r>
      <w:r w:rsidRPr="00AE6962">
        <w:t xml:space="preserve"> extensive review of the data requirements of COMcheck and PSD measure inputs </w:t>
      </w:r>
      <w:r>
        <w:t xml:space="preserve">of interest in the baseline effort </w:t>
      </w:r>
      <w:r w:rsidR="00AE4C0A">
        <w:t>was</w:t>
      </w:r>
      <w:r w:rsidR="009E7CDE">
        <w:t xml:space="preserve"> conducted</w:t>
      </w:r>
      <w:r w:rsidR="006E0552">
        <w:t xml:space="preserve">.  </w:t>
      </w:r>
      <w:r w:rsidR="009E7CDE">
        <w:t xml:space="preserve">Then </w:t>
      </w:r>
      <w:r w:rsidR="00AE4C0A">
        <w:t xml:space="preserve">the evaluation </w:t>
      </w:r>
      <w:r w:rsidR="00256E1E">
        <w:t xml:space="preserve">contractor’s </w:t>
      </w:r>
      <w:r w:rsidR="00256E1E" w:rsidRPr="00AE6962">
        <w:t>iPad</w:t>
      </w:r>
      <w:r w:rsidRPr="00AE6962">
        <w:t xml:space="preserve"> based</w:t>
      </w:r>
      <w:r w:rsidR="00AE4C0A">
        <w:t>-</w:t>
      </w:r>
      <w:r w:rsidRPr="00AE6962">
        <w:t>data collection tool</w:t>
      </w:r>
      <w:r w:rsidR="00AE4C0A">
        <w:t xml:space="preserve"> was adapted</w:t>
      </w:r>
      <w:r w:rsidRPr="00AE6962">
        <w:t xml:space="preserve"> to meet both</w:t>
      </w:r>
      <w:r>
        <w:t xml:space="preserve"> objectives</w:t>
      </w:r>
      <w:r w:rsidRPr="00AE6962">
        <w:t>.</w:t>
      </w:r>
    </w:p>
    <w:p w:rsidR="00714938" w:rsidRPr="00AE6962" w:rsidRDefault="00714938" w:rsidP="00FD5489">
      <w:pPr>
        <w:pStyle w:val="ListBullet"/>
      </w:pPr>
      <w:r w:rsidRPr="00E44FA4">
        <w:rPr>
          <w:b/>
          <w:bCs/>
          <w:i/>
          <w:iCs/>
        </w:rPr>
        <w:t>Training</w:t>
      </w:r>
      <w:r w:rsidR="006E0552">
        <w:t>.</w:t>
      </w:r>
      <w:r w:rsidR="006E0552" w:rsidRPr="00AE6962">
        <w:t xml:space="preserve">  </w:t>
      </w:r>
      <w:r w:rsidRPr="00AE6962">
        <w:t>A two-day training for field and recruiting staff addressed project objectives, customer contact protocols, safety, data collection, and exception handling.</w:t>
      </w:r>
    </w:p>
    <w:p w:rsidR="00714938" w:rsidRPr="00AE6962" w:rsidRDefault="00714938" w:rsidP="00714938">
      <w:pPr>
        <w:pStyle w:val="BodyText"/>
      </w:pPr>
      <w:r w:rsidRPr="00AE6962">
        <w:t xml:space="preserve">Tools and protocols were monitored throughout project implementation by the project manager and the project sponsor and modified as necessary. </w:t>
      </w:r>
    </w:p>
    <w:p w:rsidR="00714938" w:rsidRPr="00AE6962" w:rsidRDefault="00714938" w:rsidP="00714938">
      <w:pPr>
        <w:pStyle w:val="Heading3"/>
      </w:pPr>
      <w:bookmarkStart w:id="19" w:name="_Toc421169794"/>
      <w:bookmarkStart w:id="20" w:name="_Toc425513038"/>
      <w:r w:rsidRPr="00AE6962">
        <w:t>Data Collection</w:t>
      </w:r>
      <w:bookmarkEnd w:id="19"/>
      <w:bookmarkEnd w:id="20"/>
    </w:p>
    <w:p w:rsidR="00714938" w:rsidRPr="00E704C0" w:rsidRDefault="00714938" w:rsidP="00714938">
      <w:pPr>
        <w:pStyle w:val="BodyText"/>
      </w:pPr>
      <w:r w:rsidRPr="003C3313">
        <w:rPr>
          <w:noProof/>
          <w:lang w:eastAsia="en-US"/>
        </w:rPr>
        <w:drawing>
          <wp:anchor distT="0" distB="0" distL="114300" distR="114300" simplePos="0" relativeHeight="251660288" behindDoc="1" locked="0" layoutInCell="1" allowOverlap="1" wp14:anchorId="6E26E823" wp14:editId="65A475C2">
            <wp:simplePos x="0" y="0"/>
            <wp:positionH relativeFrom="column">
              <wp:posOffset>4601210</wp:posOffset>
            </wp:positionH>
            <wp:positionV relativeFrom="paragraph">
              <wp:posOffset>16510</wp:posOffset>
            </wp:positionV>
            <wp:extent cx="1590040" cy="399415"/>
            <wp:effectExtent l="0" t="0" r="0" b="635"/>
            <wp:wrapTight wrapText="bothSides">
              <wp:wrapPolygon edited="0">
                <wp:start x="0" y="0"/>
                <wp:lineTo x="0" y="20604"/>
                <wp:lineTo x="4917" y="20604"/>
                <wp:lineTo x="21220" y="20604"/>
                <wp:lineTo x="21220" y="0"/>
                <wp:lineTo x="517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004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04C0">
        <w:t xml:space="preserve">The data collection phase of the study included the recruiting of sample sites, site visits, </w:t>
      </w:r>
      <w:r w:rsidR="00D93F9E" w:rsidRPr="00E704C0">
        <w:t xml:space="preserve">acquisition </w:t>
      </w:r>
      <w:r w:rsidR="00D93F9E">
        <w:t xml:space="preserve">of </w:t>
      </w:r>
      <w:r w:rsidRPr="00E704C0">
        <w:t>construction document</w:t>
      </w:r>
      <w:r w:rsidR="00D93F9E">
        <w:t>s</w:t>
      </w:r>
      <w:r w:rsidRPr="00E704C0">
        <w:t xml:space="preserve">, data entry and quality control, and issuance of incentives. </w:t>
      </w:r>
    </w:p>
    <w:p w:rsidR="00714938" w:rsidRPr="00E44FA4" w:rsidRDefault="00714938" w:rsidP="00220768">
      <w:pPr>
        <w:pStyle w:val="ListBullet"/>
      </w:pPr>
      <w:r w:rsidRPr="00E44FA4">
        <w:rPr>
          <w:b/>
          <w:bCs/>
          <w:i/>
          <w:iCs/>
        </w:rPr>
        <w:t>Recruiting</w:t>
      </w:r>
      <w:r w:rsidR="006E0552" w:rsidRPr="00E44FA4">
        <w:rPr>
          <w:b/>
          <w:bCs/>
        </w:rPr>
        <w:t>.</w:t>
      </w:r>
      <w:r w:rsidR="006E0552" w:rsidRPr="00E44FA4">
        <w:t xml:space="preserve">  </w:t>
      </w:r>
      <w:r w:rsidRPr="00E44FA4">
        <w:t xml:space="preserve">Trained recruiters contacted potential study participants with information about the study and the incentive, confirmed willingness to permit a site visit, asked about the availability of construction document(s), confirmed contact information, recorded </w:t>
      </w:r>
      <w:r w:rsidR="00495A22">
        <w:t>the customer’s</w:t>
      </w:r>
      <w:r w:rsidRPr="00E44FA4">
        <w:t xml:space="preserve"> preferred time</w:t>
      </w:r>
      <w:r w:rsidR="00495A22">
        <w:t xml:space="preserve"> for the site visit,</w:t>
      </w:r>
      <w:r w:rsidRPr="00E44FA4">
        <w:t xml:space="preserve"> if provided, and passed this information on to field engineers who performed final scheduling.  If requested, the recruiters provided study participants with a validation letter with contact information for a representative at their utility.  </w:t>
      </w:r>
    </w:p>
    <w:p w:rsidR="00714938" w:rsidRPr="00E44FA4" w:rsidRDefault="00714938" w:rsidP="00220768">
      <w:pPr>
        <w:pStyle w:val="ListBullet"/>
      </w:pPr>
      <w:r w:rsidRPr="00E44FA4">
        <w:rPr>
          <w:b/>
          <w:bCs/>
        </w:rPr>
        <w:t xml:space="preserve">Site </w:t>
      </w:r>
      <w:r>
        <w:rPr>
          <w:b/>
          <w:bCs/>
        </w:rPr>
        <w:t>V</w:t>
      </w:r>
      <w:r w:rsidRPr="00E44FA4">
        <w:rPr>
          <w:b/>
          <w:bCs/>
        </w:rPr>
        <w:t>isits</w:t>
      </w:r>
      <w:r w:rsidR="006E0552">
        <w:rPr>
          <w:b/>
          <w:bCs/>
        </w:rPr>
        <w:t>.</w:t>
      </w:r>
      <w:r w:rsidR="006E0552" w:rsidRPr="00E44FA4">
        <w:t xml:space="preserve">  </w:t>
      </w:r>
      <w:r w:rsidRPr="00E44FA4">
        <w:t>Field engineers performed a thorough walk through inventory of all energy using equipment and systems subject to energy code requirements, administered a brief survey with the site representative to collect additional information (</w:t>
      </w:r>
      <w:r w:rsidR="00EA08F7" w:rsidRPr="00EA08F7">
        <w:rPr>
          <w:i/>
        </w:rPr>
        <w:t>e.g.,</w:t>
      </w:r>
      <w:r w:rsidRPr="00E44FA4">
        <w:t xml:space="preserve"> past participation in EnergizeCT programs), and attempted to acquire or review construction documents.</w:t>
      </w:r>
    </w:p>
    <w:p w:rsidR="00714938" w:rsidRPr="00E44FA4" w:rsidRDefault="00714938" w:rsidP="00220768">
      <w:pPr>
        <w:pStyle w:val="ListBullet"/>
      </w:pPr>
      <w:r w:rsidRPr="00E44FA4">
        <w:rPr>
          <w:b/>
          <w:bCs/>
          <w:i/>
          <w:iCs/>
        </w:rPr>
        <w:t xml:space="preserve">Document </w:t>
      </w:r>
      <w:r>
        <w:rPr>
          <w:b/>
          <w:bCs/>
          <w:i/>
          <w:iCs/>
        </w:rPr>
        <w:t>A</w:t>
      </w:r>
      <w:r w:rsidRPr="00E44FA4">
        <w:rPr>
          <w:b/>
          <w:bCs/>
          <w:i/>
          <w:iCs/>
        </w:rPr>
        <w:t>cquisition</w:t>
      </w:r>
      <w:r w:rsidR="006E0552" w:rsidRPr="00E44FA4">
        <w:rPr>
          <w:b/>
          <w:bCs/>
          <w:i/>
          <w:iCs/>
        </w:rPr>
        <w:t>.</w:t>
      </w:r>
      <w:r w:rsidR="006E0552" w:rsidRPr="00E44FA4">
        <w:t xml:space="preserve">  </w:t>
      </w:r>
      <w:r w:rsidRPr="00E44FA4">
        <w:t xml:space="preserve">If construction documents were not available during the site visit efforts </w:t>
      </w:r>
      <w:r w:rsidR="00495A22">
        <w:t>the researchers</w:t>
      </w:r>
      <w:r w:rsidRPr="00E44FA4">
        <w:t xml:space="preserve"> attempted to acquire them through other channels.</w:t>
      </w:r>
    </w:p>
    <w:p w:rsidR="00714938" w:rsidRPr="00E44FA4" w:rsidRDefault="00714938" w:rsidP="00220768">
      <w:pPr>
        <w:pStyle w:val="ListBullet"/>
      </w:pPr>
      <w:r w:rsidRPr="00E44FA4">
        <w:rPr>
          <w:b/>
          <w:bCs/>
          <w:i/>
          <w:iCs/>
        </w:rPr>
        <w:t>Data Entry</w:t>
      </w:r>
      <w:r w:rsidR="006E0552" w:rsidRPr="00E44FA4">
        <w:rPr>
          <w:b/>
          <w:bCs/>
          <w:i/>
          <w:iCs/>
        </w:rPr>
        <w:t>.</w:t>
      </w:r>
      <w:r w:rsidR="006E0552" w:rsidRPr="00E44FA4">
        <w:t xml:space="preserve">  </w:t>
      </w:r>
      <w:r w:rsidRPr="00E44FA4">
        <w:t xml:space="preserve">Analysts reviewed data collected in iPad forms, field engineer notes, and photographs to prepare comprehensive site-level data files, supplementing field collected data with additional research </w:t>
      </w:r>
      <w:r>
        <w:t xml:space="preserve">as appropriate </w:t>
      </w:r>
      <w:r w:rsidRPr="00E44FA4">
        <w:t>(</w:t>
      </w:r>
      <w:r w:rsidR="00EA08F7" w:rsidRPr="00EA08F7">
        <w:rPr>
          <w:i/>
        </w:rPr>
        <w:t>e.g.,</w:t>
      </w:r>
      <w:r w:rsidRPr="00E44FA4">
        <w:t xml:space="preserve"> determining equipment efficiency based on manufacturer model number). </w:t>
      </w:r>
    </w:p>
    <w:p w:rsidR="00714938" w:rsidRPr="00E44FA4" w:rsidRDefault="00714938" w:rsidP="00220768">
      <w:pPr>
        <w:pStyle w:val="ListBullet"/>
      </w:pPr>
      <w:r w:rsidRPr="00E44FA4">
        <w:rPr>
          <w:b/>
          <w:bCs/>
          <w:i/>
          <w:iCs/>
        </w:rPr>
        <w:t>Incentive Payment</w:t>
      </w:r>
      <w:r w:rsidR="006E0552" w:rsidRPr="00E44FA4">
        <w:rPr>
          <w:b/>
          <w:bCs/>
          <w:i/>
          <w:iCs/>
        </w:rPr>
        <w:t>.</w:t>
      </w:r>
      <w:r w:rsidR="006E0552" w:rsidRPr="00E44FA4">
        <w:t xml:space="preserve">  </w:t>
      </w:r>
      <w:r w:rsidR="00495A22">
        <w:t>The</w:t>
      </w:r>
      <w:r w:rsidRPr="00E44FA4">
        <w:t xml:space="preserve"> field engineers </w:t>
      </w:r>
      <w:r>
        <w:t>processed</w:t>
      </w:r>
      <w:r w:rsidRPr="00E44FA4">
        <w:t xml:space="preserve"> incentive request forms signed by study participants </w:t>
      </w:r>
      <w:r>
        <w:t>and sent out incentives</w:t>
      </w:r>
      <w:r w:rsidRPr="00E44FA4">
        <w:t>.</w:t>
      </w:r>
    </w:p>
    <w:p w:rsidR="00714938" w:rsidRPr="00531F94" w:rsidRDefault="00714938" w:rsidP="00714938">
      <w:pPr>
        <w:pStyle w:val="Heading3"/>
      </w:pPr>
      <w:bookmarkStart w:id="21" w:name="_Toc421169795"/>
      <w:bookmarkStart w:id="22" w:name="_Toc425513039"/>
      <w:r w:rsidRPr="00531F94">
        <w:t>Analysis</w:t>
      </w:r>
      <w:bookmarkEnd w:id="21"/>
      <w:bookmarkEnd w:id="22"/>
    </w:p>
    <w:p w:rsidR="00714938" w:rsidRPr="00E16383" w:rsidRDefault="00714938" w:rsidP="00714938">
      <w:pPr>
        <w:pStyle w:val="BodyText"/>
      </w:pPr>
      <w:r w:rsidRPr="003C3313">
        <w:rPr>
          <w:noProof/>
          <w:lang w:eastAsia="en-US"/>
        </w:rPr>
        <w:drawing>
          <wp:anchor distT="0" distB="0" distL="114300" distR="114300" simplePos="0" relativeHeight="251661312" behindDoc="1" locked="0" layoutInCell="1" allowOverlap="1" wp14:anchorId="714674A8" wp14:editId="36F6416D">
            <wp:simplePos x="0" y="0"/>
            <wp:positionH relativeFrom="column">
              <wp:posOffset>4598670</wp:posOffset>
            </wp:positionH>
            <wp:positionV relativeFrom="paragraph">
              <wp:posOffset>76200</wp:posOffset>
            </wp:positionV>
            <wp:extent cx="1579880" cy="397510"/>
            <wp:effectExtent l="0" t="0" r="1270" b="2540"/>
            <wp:wrapTight wrapText="bothSides">
              <wp:wrapPolygon edited="0">
                <wp:start x="0" y="0"/>
                <wp:lineTo x="0" y="20703"/>
                <wp:lineTo x="4949" y="20703"/>
                <wp:lineTo x="21357" y="20703"/>
                <wp:lineTo x="21357" y="0"/>
                <wp:lineTo x="520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988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F94">
        <w:t xml:space="preserve">The project design required two distinct analytic approaches.  One approach was necessary to determine the level of code compliance among the buildings in the sample while the other was to </w:t>
      </w:r>
      <w:r w:rsidRPr="00E16383">
        <w:t xml:space="preserve">estimate baseline energy efficiency for each building system, particularly those covered by the PSD.  </w:t>
      </w:r>
      <w:r w:rsidR="00567B94">
        <w:t>The</w:t>
      </w:r>
      <w:r w:rsidRPr="00E16383">
        <w:t xml:space="preserve"> analytic process followed a linear path</w:t>
      </w:r>
      <w:r w:rsidR="00567B94">
        <w:t xml:space="preserve"> as</w:t>
      </w:r>
      <w:r w:rsidRPr="00E16383">
        <w:t xml:space="preserve"> mapped out below:</w:t>
      </w:r>
    </w:p>
    <w:p w:rsidR="00714938" w:rsidRPr="00E16383" w:rsidRDefault="00714938" w:rsidP="00220768">
      <w:pPr>
        <w:pStyle w:val="ListBullet"/>
      </w:pPr>
      <w:r w:rsidRPr="00E16383">
        <w:rPr>
          <w:b/>
          <w:bCs/>
          <w:i/>
          <w:iCs/>
        </w:rPr>
        <w:lastRenderedPageBreak/>
        <w:t>Data Quality Control (QC)</w:t>
      </w:r>
      <w:r w:rsidR="006E0552" w:rsidRPr="00E16383">
        <w:rPr>
          <w:b/>
          <w:bCs/>
          <w:i/>
          <w:iCs/>
        </w:rPr>
        <w:t>.</w:t>
      </w:r>
      <w:r w:rsidR="006E0552" w:rsidRPr="00E16383">
        <w:t xml:space="preserve">  </w:t>
      </w:r>
      <w:r w:rsidRPr="00E16383">
        <w:t xml:space="preserve">Due to the extensive range of measures and systems covered by COMcheck™ and its rigorous data requirements, </w:t>
      </w:r>
      <w:r w:rsidR="00567B94">
        <w:t>study</w:t>
      </w:r>
      <w:r w:rsidRPr="00E16383">
        <w:t xml:space="preserve"> analysts entering site level data into the tool also performed data quality analysis.</w:t>
      </w:r>
    </w:p>
    <w:p w:rsidR="00714938" w:rsidRPr="00CF63ED" w:rsidRDefault="00714938" w:rsidP="00220768">
      <w:pPr>
        <w:pStyle w:val="ListBullet"/>
      </w:pPr>
      <w:r w:rsidRPr="00CF63ED">
        <w:rPr>
          <w:b/>
          <w:bCs/>
          <w:i/>
          <w:iCs/>
        </w:rPr>
        <w:t xml:space="preserve">Data </w:t>
      </w:r>
      <w:r>
        <w:rPr>
          <w:b/>
          <w:bCs/>
          <w:i/>
          <w:iCs/>
        </w:rPr>
        <w:t>R</w:t>
      </w:r>
      <w:r w:rsidRPr="00CF63ED">
        <w:rPr>
          <w:b/>
          <w:bCs/>
          <w:i/>
          <w:iCs/>
        </w:rPr>
        <w:t xml:space="preserve">evision and </w:t>
      </w:r>
      <w:r>
        <w:rPr>
          <w:b/>
          <w:bCs/>
          <w:i/>
          <w:iCs/>
        </w:rPr>
        <w:t>F</w:t>
      </w:r>
      <w:r w:rsidRPr="00CF63ED">
        <w:rPr>
          <w:b/>
          <w:bCs/>
          <w:i/>
          <w:iCs/>
        </w:rPr>
        <w:t>inalization</w:t>
      </w:r>
      <w:r w:rsidR="006E0552" w:rsidRPr="00CF63ED">
        <w:rPr>
          <w:b/>
          <w:bCs/>
          <w:i/>
          <w:iCs/>
        </w:rPr>
        <w:t>.</w:t>
      </w:r>
      <w:r w:rsidR="006E0552" w:rsidRPr="00CF63ED">
        <w:t xml:space="preserve">  </w:t>
      </w:r>
      <w:r w:rsidRPr="00CF63ED">
        <w:t>Gaps or errors discovered during QC were addressed either through follow up calls with personnel at sample sites,  additional research of publically available data, direct contact with equipment manufacturers, or based on professional judgment supported by observations.  The site level data files then were reviewed by a second individual and finalized.</w:t>
      </w:r>
    </w:p>
    <w:p w:rsidR="00714938" w:rsidRPr="006F7760" w:rsidRDefault="00714938" w:rsidP="00220768">
      <w:pPr>
        <w:pStyle w:val="ListBullet"/>
      </w:pPr>
      <w:r w:rsidRPr="006F7760">
        <w:rPr>
          <w:b/>
          <w:bCs/>
          <w:i/>
          <w:iCs/>
        </w:rPr>
        <w:t>Sample Code Compliance</w:t>
      </w:r>
      <w:r w:rsidR="006E0552" w:rsidRPr="006F7760">
        <w:rPr>
          <w:b/>
          <w:bCs/>
          <w:i/>
          <w:iCs/>
        </w:rPr>
        <w:t>.</w:t>
      </w:r>
      <w:r w:rsidR="006E0552" w:rsidRPr="006F7760">
        <w:t xml:space="preserve">  </w:t>
      </w:r>
      <w:r w:rsidRPr="006F7760">
        <w:t>Code compliance was determined through the application of the USDOE’s COMcheck™ (version 4.0.0.2) software.  Site level data was entered into the package and the analysis run.  The results of the analysis were reviewed by a second engineer for validity and completeness.  In some cases data revision resulted in a second run</w:t>
      </w:r>
      <w:r w:rsidR="006E0552" w:rsidRPr="006F7760">
        <w:t xml:space="preserve">.  </w:t>
      </w:r>
      <w:r w:rsidRPr="006F7760">
        <w:t>Once the COMcheck™ analysis was finalized, the site data file was ready for measure level analysis.</w:t>
      </w:r>
    </w:p>
    <w:p w:rsidR="00714938" w:rsidRPr="006F7760" w:rsidRDefault="00714938" w:rsidP="00220768">
      <w:pPr>
        <w:pStyle w:val="ListBullet"/>
      </w:pPr>
      <w:r w:rsidRPr="006F7760">
        <w:rPr>
          <w:b/>
          <w:bCs/>
          <w:i/>
          <w:iCs/>
        </w:rPr>
        <w:t>Population Code Compliance</w:t>
      </w:r>
      <w:r w:rsidR="006E0552" w:rsidRPr="006F7760">
        <w:rPr>
          <w:b/>
          <w:bCs/>
          <w:i/>
          <w:iCs/>
        </w:rPr>
        <w:t>.</w:t>
      </w:r>
      <w:r w:rsidR="006E0552" w:rsidRPr="006F7760">
        <w:t xml:space="preserve">  </w:t>
      </w:r>
      <w:r w:rsidRPr="006F7760">
        <w:t>Sample level code compliance was expanded using case weights to determine overall code compliance, code compliance by strata, and code compliance by other factors where sufficient sample size existed.  In addition, levels of code compliance for lighting and mechanical systems were independently determined and weighted as appropriate.</w:t>
      </w:r>
    </w:p>
    <w:p w:rsidR="00714938" w:rsidRPr="006F7760" w:rsidRDefault="00714938" w:rsidP="00220768">
      <w:pPr>
        <w:pStyle w:val="ListBullet"/>
      </w:pPr>
      <w:r w:rsidRPr="006F7760">
        <w:rPr>
          <w:b/>
          <w:bCs/>
          <w:i/>
          <w:iCs/>
        </w:rPr>
        <w:t>Sample Measure-level Analysis</w:t>
      </w:r>
      <w:r w:rsidR="006E0552" w:rsidRPr="006F7760">
        <w:rPr>
          <w:b/>
          <w:bCs/>
          <w:i/>
          <w:iCs/>
        </w:rPr>
        <w:t>.</w:t>
      </w:r>
      <w:r w:rsidR="006E0552" w:rsidRPr="006F7760">
        <w:t xml:space="preserve">  </w:t>
      </w:r>
      <w:r w:rsidR="00567B94">
        <w:t>The evaluation contractor</w:t>
      </w:r>
      <w:r w:rsidRPr="006F7760">
        <w:t xml:space="preserve"> aggregat</w:t>
      </w:r>
      <w:r w:rsidR="00745750">
        <w:t>ed</w:t>
      </w:r>
      <w:r w:rsidRPr="006F7760">
        <w:t xml:space="preserve"> site level measure data across the sample while maintaining the ability to differentiate by sample stratification and other indices where sufficient sample existed</w:t>
      </w:r>
      <w:r w:rsidR="006E0552" w:rsidRPr="006F7760">
        <w:t xml:space="preserve">.  </w:t>
      </w:r>
      <w:r w:rsidRPr="006F7760">
        <w:t xml:space="preserve">The sample values were weighted as appropriate and the resulting values were summarized and compared to the existing entries in the PSD. </w:t>
      </w:r>
    </w:p>
    <w:p w:rsidR="00B62273" w:rsidRPr="00426DED" w:rsidRDefault="007B3CB6" w:rsidP="007B3CB6">
      <w:pPr>
        <w:pStyle w:val="Heading2"/>
      </w:pPr>
      <w:bookmarkStart w:id="23" w:name="_Toc425513040"/>
      <w:r w:rsidRPr="00426DED">
        <w:t>Findings</w:t>
      </w:r>
      <w:bookmarkEnd w:id="23"/>
    </w:p>
    <w:p w:rsidR="00005259" w:rsidRDefault="00005259" w:rsidP="00005259">
      <w:pPr>
        <w:pStyle w:val="BodyText"/>
      </w:pPr>
      <w:r>
        <w:t>The findings of this study are:</w:t>
      </w:r>
    </w:p>
    <w:p w:rsidR="00CF7CD0" w:rsidRDefault="00005259" w:rsidP="00DD60C0">
      <w:pPr>
        <w:pStyle w:val="ListNumber"/>
      </w:pPr>
      <w:r>
        <w:t xml:space="preserve">Compliance with energy </w:t>
      </w:r>
      <w:r w:rsidR="00CF7CD0">
        <w:t>efficiency code requirements for commercial and industrial new construction</w:t>
      </w:r>
      <w:r>
        <w:t xml:space="preserve"> buildings permitte</w:t>
      </w:r>
      <w:r w:rsidR="00CF7CD0">
        <w:t>d between 2010 and 2013 was estimated at 75% of the population when reasonable assumptions were used for missing data points and the sample was weighted by strata counts.</w:t>
      </w:r>
    </w:p>
    <w:p w:rsidR="00005259" w:rsidRDefault="00CF7CD0" w:rsidP="00FE12FE">
      <w:pPr>
        <w:pStyle w:val="ListNumber"/>
      </w:pPr>
      <w:r>
        <w:t>The average efficiency of equipment</w:t>
      </w:r>
      <w:r w:rsidR="00FE12FE">
        <w:t xml:space="preserve"> in the sample subject to</w:t>
      </w:r>
      <w:r>
        <w:t xml:space="preserve"> PSD</w:t>
      </w:r>
      <w:r w:rsidR="00FE12FE">
        <w:t xml:space="preserve"> requirements</w:t>
      </w:r>
      <w:r>
        <w:t xml:space="preserve"> was generally higher than the current code requirements and most often in the range of the requirements of the latest version of the most widely referenced commercial and industrial  energy efficiency code (ASHRAE 90.1</w:t>
      </w:r>
      <w:r w:rsidR="00204692">
        <w:t>), specifically:</w:t>
      </w:r>
    </w:p>
    <w:p w:rsidR="00204692" w:rsidRDefault="00204692" w:rsidP="00FD5489">
      <w:pPr>
        <w:pStyle w:val="ListBullet"/>
        <w:tabs>
          <w:tab w:val="clear" w:pos="360"/>
          <w:tab w:val="num" w:pos="720"/>
        </w:tabs>
        <w:ind w:left="720"/>
      </w:pPr>
      <w:r>
        <w:t>Lighting – The energy use of for illumination was 31% below the upper limit set by code</w:t>
      </w:r>
    </w:p>
    <w:p w:rsidR="00567A3C" w:rsidRDefault="00567A3C" w:rsidP="00B8331A">
      <w:pPr>
        <w:pStyle w:val="ListBullet"/>
        <w:tabs>
          <w:tab w:val="clear" w:pos="360"/>
          <w:tab w:val="num" w:pos="720"/>
        </w:tabs>
        <w:ind w:left="720"/>
      </w:pPr>
      <w:r>
        <w:t>Air conditioning – The average rated efficiency in all capacity bins exceeded the requirements of the PSD and were close to the requirements of ASHRAE 90.1-2013</w:t>
      </w:r>
      <w:r w:rsidR="00D97C5A">
        <w:t xml:space="preserve"> (referenced as “</w:t>
      </w:r>
      <w:r w:rsidR="00B8331A">
        <w:t>ASHRAE 2013</w:t>
      </w:r>
      <w:r w:rsidR="00D97C5A">
        <w:t>”</w:t>
      </w:r>
      <w:r w:rsidR="00B8331A">
        <w:t>)</w:t>
      </w:r>
      <w:r>
        <w:t xml:space="preserve"> for the majority of capacity bins</w:t>
      </w:r>
    </w:p>
    <w:p w:rsidR="00204692" w:rsidRDefault="00567A3C" w:rsidP="00567A3C">
      <w:pPr>
        <w:pStyle w:val="ListBullet"/>
        <w:tabs>
          <w:tab w:val="clear" w:pos="360"/>
          <w:tab w:val="num" w:pos="720"/>
        </w:tabs>
        <w:ind w:left="720"/>
      </w:pPr>
      <w:r>
        <w:t xml:space="preserve">Air source heat pumps – The average efficiency exceeded code requirements </w:t>
      </w:r>
    </w:p>
    <w:p w:rsidR="00567A3C" w:rsidRDefault="00567A3C" w:rsidP="00D97C5A">
      <w:pPr>
        <w:pStyle w:val="ListBullet"/>
        <w:tabs>
          <w:tab w:val="clear" w:pos="360"/>
          <w:tab w:val="num" w:pos="720"/>
        </w:tabs>
        <w:ind w:left="720"/>
      </w:pPr>
      <w:r>
        <w:t xml:space="preserve">Water source heat pumps – The average efficiency exceeded current and </w:t>
      </w:r>
      <w:r w:rsidR="00B8331A">
        <w:t>ASHRAE 2013</w:t>
      </w:r>
      <w:r>
        <w:t xml:space="preserve"> requirements</w:t>
      </w:r>
    </w:p>
    <w:p w:rsidR="00D97C5A" w:rsidRDefault="00D97C5A" w:rsidP="00D97C5A">
      <w:pPr>
        <w:pStyle w:val="ListBullet"/>
        <w:tabs>
          <w:tab w:val="clear" w:pos="360"/>
          <w:tab w:val="num" w:pos="720"/>
        </w:tabs>
        <w:ind w:left="720"/>
      </w:pPr>
      <w:r>
        <w:t>Combustion heating equipment – The average efficiency of all types exceeded code requirements</w:t>
      </w:r>
    </w:p>
    <w:p w:rsidR="00D97C5A" w:rsidRDefault="00D97C5A" w:rsidP="00D97C5A">
      <w:pPr>
        <w:pStyle w:val="ListBullet"/>
        <w:tabs>
          <w:tab w:val="clear" w:pos="360"/>
          <w:tab w:val="num" w:pos="720"/>
        </w:tabs>
        <w:ind w:left="720"/>
      </w:pPr>
      <w:r>
        <w:t xml:space="preserve">Domestic hot water equipment – The average efficiency of all types exceeded current code requirements and was close to </w:t>
      </w:r>
      <w:r w:rsidR="00B8331A">
        <w:t>ASHRAE 2013</w:t>
      </w:r>
      <w:r>
        <w:t xml:space="preserve"> requirements</w:t>
      </w:r>
    </w:p>
    <w:p w:rsidR="007B3CB6" w:rsidRPr="00426DED" w:rsidRDefault="007B3CB6" w:rsidP="007B3CB6">
      <w:pPr>
        <w:pStyle w:val="Heading2"/>
      </w:pPr>
      <w:r w:rsidRPr="00426DED">
        <w:t xml:space="preserve"> </w:t>
      </w:r>
      <w:bookmarkStart w:id="24" w:name="_Toc425513041"/>
      <w:r w:rsidRPr="00426DED">
        <w:t>Recommendations</w:t>
      </w:r>
      <w:bookmarkEnd w:id="24"/>
    </w:p>
    <w:p w:rsidR="007022F4" w:rsidRPr="00CF7CD0" w:rsidRDefault="00CF7CD0" w:rsidP="00CF7CD0">
      <w:pPr>
        <w:pStyle w:val="BodyText"/>
      </w:pPr>
      <w:r w:rsidRPr="00CF7CD0">
        <w:t>The researchers offer the following recommendations as supported by the data</w:t>
      </w:r>
      <w:r w:rsidR="00154081">
        <w:t xml:space="preserve"> and analysis</w:t>
      </w:r>
      <w:r w:rsidRPr="00CF7CD0">
        <w:t>:</w:t>
      </w:r>
    </w:p>
    <w:p w:rsidR="00CF7CD0" w:rsidRPr="00154081" w:rsidRDefault="00154081" w:rsidP="00B8331A">
      <w:pPr>
        <w:pStyle w:val="ListNumber"/>
        <w:numPr>
          <w:ilvl w:val="0"/>
          <w:numId w:val="27"/>
        </w:numPr>
      </w:pPr>
      <w:r>
        <w:t xml:space="preserve">That baseline for energy efficiency measures supported by utility program be equivalent to the requirements of </w:t>
      </w:r>
      <w:r w:rsidR="00B8331A">
        <w:t>ASHRAE 2013</w:t>
      </w:r>
      <w:r>
        <w:t>;</w:t>
      </w:r>
    </w:p>
    <w:p w:rsidR="00531D96" w:rsidRPr="00531D96" w:rsidRDefault="00531D96" w:rsidP="00DD60C0">
      <w:pPr>
        <w:pStyle w:val="ListNumber"/>
        <w:numPr>
          <w:ilvl w:val="0"/>
          <w:numId w:val="27"/>
        </w:numPr>
      </w:pPr>
      <w:r>
        <w:t>That there is substantial opportunity for program support of light emitting diode (LED) lighting;</w:t>
      </w:r>
    </w:p>
    <w:p w:rsidR="00154081" w:rsidRPr="00154081" w:rsidRDefault="00154081" w:rsidP="00DD60C0">
      <w:pPr>
        <w:pStyle w:val="ListNumber"/>
        <w:numPr>
          <w:ilvl w:val="0"/>
          <w:numId w:val="27"/>
        </w:numPr>
      </w:pPr>
      <w:r>
        <w:t>That there is substantial opportunity for program support of automated lighting control measures;</w:t>
      </w:r>
      <w:r w:rsidR="00204692">
        <w:t xml:space="preserve"> and,</w:t>
      </w:r>
    </w:p>
    <w:p w:rsidR="00204692" w:rsidRPr="00BD35EF" w:rsidRDefault="00154081" w:rsidP="00DD60C0">
      <w:pPr>
        <w:pStyle w:val="ListNumber"/>
        <w:numPr>
          <w:ilvl w:val="0"/>
          <w:numId w:val="27"/>
        </w:numPr>
      </w:pPr>
      <w:r>
        <w:t xml:space="preserve">That the </w:t>
      </w:r>
      <w:r w:rsidR="00713181">
        <w:t>application of instantaneous gas-fired boilers for dual purposes (domestic hot water and space heat) be examined and considered for inclusion in the PSD</w:t>
      </w:r>
      <w:r w:rsidR="00204692">
        <w:t>.</w:t>
      </w:r>
    </w:p>
    <w:p w:rsidR="00531D96" w:rsidRPr="00531D96" w:rsidRDefault="00713181" w:rsidP="00531D96">
      <w:pPr>
        <w:pStyle w:val="BodyText"/>
      </w:pPr>
      <w:r w:rsidRPr="00531D96">
        <w:t>The researchers also</w:t>
      </w:r>
      <w:r w:rsidR="003F687B" w:rsidRPr="00531D96">
        <w:t xml:space="preserve"> offer suggestions for an anticipated</w:t>
      </w:r>
      <w:r w:rsidRPr="00531D96">
        <w:t xml:space="preserve"> 2017 study of building energy code compliance</w:t>
      </w:r>
      <w:r w:rsidR="003F687B" w:rsidRPr="00531D96">
        <w:t xml:space="preserve"> related to sample recruitment and data collection</w:t>
      </w:r>
      <w:r w:rsidR="006E0552" w:rsidRPr="00531D96">
        <w:t xml:space="preserve">.  </w:t>
      </w:r>
      <w:r w:rsidR="00531D96" w:rsidRPr="00531D96">
        <w:t>These address the issues of:</w:t>
      </w:r>
    </w:p>
    <w:p w:rsidR="00531D96" w:rsidRDefault="00531D96" w:rsidP="00DD60C0">
      <w:pPr>
        <w:pStyle w:val="ListNumber"/>
        <w:numPr>
          <w:ilvl w:val="0"/>
          <w:numId w:val="28"/>
        </w:numPr>
      </w:pPr>
      <w:r>
        <w:lastRenderedPageBreak/>
        <w:t>I</w:t>
      </w:r>
      <w:r w:rsidRPr="00531D96">
        <w:t>dentifying the population of newly constructed buildings</w:t>
      </w:r>
      <w:r>
        <w:t xml:space="preserve"> by building a population dataset from multiple sources, potentially including direct outreach to jurisdictional code officials;</w:t>
      </w:r>
    </w:p>
    <w:p w:rsidR="00531D96" w:rsidRDefault="00531D96" w:rsidP="00DD60C0">
      <w:pPr>
        <w:pStyle w:val="ListNumber"/>
        <w:numPr>
          <w:ilvl w:val="0"/>
          <w:numId w:val="28"/>
        </w:numPr>
      </w:pPr>
      <w:r>
        <w:t>I</w:t>
      </w:r>
      <w:r w:rsidRPr="00531D96">
        <w:t>dentifying qualified contacts at potential sample site</w:t>
      </w:r>
      <w:r w:rsidR="00FE12FE">
        <w:t>s</w:t>
      </w:r>
      <w:r>
        <w:t xml:space="preserve"> and </w:t>
      </w:r>
      <w:r w:rsidRPr="00531D96">
        <w:t>increasing enrollment</w:t>
      </w:r>
      <w:r>
        <w:t xml:space="preserve"> rate through additional outreach efforts coordinated with the utilities and modification of the incentive structure</w:t>
      </w:r>
      <w:r w:rsidR="00FE12FE">
        <w:t xml:space="preserve"> for sampled sites</w:t>
      </w:r>
      <w:r>
        <w:t>; and</w:t>
      </w:r>
    </w:p>
    <w:p w:rsidR="0066371A" w:rsidRDefault="00531D96" w:rsidP="00DD60C0">
      <w:pPr>
        <w:pStyle w:val="ListNumber"/>
        <w:numPr>
          <w:ilvl w:val="0"/>
          <w:numId w:val="28"/>
        </w:numPr>
      </w:pPr>
      <w:r>
        <w:t>A</w:t>
      </w:r>
      <w:r w:rsidRPr="00531D96">
        <w:t>cquisition of complete data</w:t>
      </w:r>
      <w:r>
        <w:t xml:space="preserve"> either by incorporating site visits during several stages of construction or pre-scre</w:t>
      </w:r>
      <w:r w:rsidR="0066371A">
        <w:t>ening to limit site visits to those where</w:t>
      </w:r>
      <w:r>
        <w:t xml:space="preserve"> construction documents provide all necessary data points.</w:t>
      </w:r>
    </w:p>
    <w:p w:rsidR="0066371A" w:rsidRDefault="0066371A" w:rsidP="0066371A">
      <w:pPr>
        <w:pStyle w:val="BodyText"/>
      </w:pPr>
      <w:r>
        <w:t>The researchers noted one evaluation issue for which they did not offer recommendations</w:t>
      </w:r>
      <w:r w:rsidR="006E0552">
        <w:t xml:space="preserve">.  </w:t>
      </w:r>
      <w:r>
        <w:t>This relates to the completeness and accuracy of utility program participation data</w:t>
      </w:r>
      <w:r w:rsidR="006E0552">
        <w:t xml:space="preserve">.  </w:t>
      </w:r>
      <w:r>
        <w:t>This issue is significant in the establishment of baselines but only informative in the estimation of code compliance</w:t>
      </w:r>
      <w:r w:rsidR="006E0552">
        <w:t xml:space="preserve">.  </w:t>
      </w:r>
      <w:r>
        <w:t xml:space="preserve">Furthermore, the researchers are aware that this issue is under ongoing review </w:t>
      </w:r>
      <w:r w:rsidR="00F453E2">
        <w:t>by the appropriate parties</w:t>
      </w:r>
      <w:r w:rsidR="006E0552">
        <w:t xml:space="preserve">.  </w:t>
      </w:r>
      <w:r w:rsidR="00F453E2">
        <w:t xml:space="preserve">For these reasons, the researchers refrained from engaging on this matter. </w:t>
      </w:r>
    </w:p>
    <w:p w:rsidR="007022F4" w:rsidRPr="00531D96" w:rsidRDefault="007022F4" w:rsidP="0066371A">
      <w:pPr>
        <w:pStyle w:val="BodyText"/>
      </w:pPr>
      <w:r w:rsidRPr="00531D96">
        <w:br w:type="page"/>
      </w:r>
    </w:p>
    <w:p w:rsidR="007B3CB6" w:rsidRDefault="007B3CB6" w:rsidP="007B3CB6">
      <w:pPr>
        <w:pStyle w:val="Heading1"/>
      </w:pPr>
      <w:bookmarkStart w:id="25" w:name="_Toc425513042"/>
      <w:r>
        <w:lastRenderedPageBreak/>
        <w:t>Study Objectives</w:t>
      </w:r>
      <w:bookmarkEnd w:id="25"/>
    </w:p>
    <w:p w:rsidR="00D84283" w:rsidRPr="00C50A3A" w:rsidRDefault="00D84283" w:rsidP="00745750">
      <w:pPr>
        <w:pStyle w:val="BodyText"/>
      </w:pPr>
      <w:r w:rsidRPr="00C50A3A">
        <w:t xml:space="preserve">The 2014 – 2016 Evaluation Plan (the Plan) proposed a study to investigate the commercial </w:t>
      </w:r>
      <w:r w:rsidR="00BF12D4">
        <w:t xml:space="preserve">and industrial </w:t>
      </w:r>
      <w:r w:rsidRPr="00C50A3A">
        <w:t xml:space="preserve">new construction practices.  The Plan describes the study in the following terms: </w:t>
      </w:r>
    </w:p>
    <w:p w:rsidR="00D84283" w:rsidRDefault="00D84283" w:rsidP="009A77B1">
      <w:pPr>
        <w:pStyle w:val="BodyText"/>
      </w:pPr>
      <w:r w:rsidRPr="00C50A3A">
        <w:t>“A study can be performed to gather data on baseline construction practices and test to see if they are lined up with the newly implemented 2012 building codes upon which PSD savings estimates are based.  This effort would likely be on-site based and be comprehensive enough to assess the baseline assumptions contained in the PSD</w:t>
      </w:r>
      <w:r w:rsidR="009A77B1">
        <w:t xml:space="preserve"> </w:t>
      </w:r>
      <w:r w:rsidRPr="00C50A3A">
        <w:t>for most lost opportunity measures.”</w:t>
      </w:r>
    </w:p>
    <w:p w:rsidR="00A5559B" w:rsidRPr="00A5559B" w:rsidRDefault="00A5559B" w:rsidP="00A5559B">
      <w:pPr>
        <w:pStyle w:val="BodyText"/>
      </w:pPr>
      <w:r w:rsidRPr="00A5559B">
        <w:t>The Plan also identified the need for this study as follows:</w:t>
      </w:r>
    </w:p>
    <w:p w:rsidR="00A5559B" w:rsidRDefault="00A5559B" w:rsidP="00A5559B">
      <w:pPr>
        <w:pStyle w:val="BodyText"/>
      </w:pPr>
      <w:r w:rsidRPr="00A5559B">
        <w:t>“Industry experts have cited that the greatest source of uncertainty in our impact evaluations may be what we use for baseline.  Differences between code and actual baseline practices can affect savings estimates as well as program cost effectiveness.”</w:t>
      </w:r>
    </w:p>
    <w:p w:rsidR="00A0156F" w:rsidRDefault="00A0156F" w:rsidP="005933A9">
      <w:pPr>
        <w:pStyle w:val="BodyText"/>
      </w:pPr>
      <w:r>
        <w:t>The baseline assumption</w:t>
      </w:r>
      <w:r w:rsidR="007D1D55">
        <w:t>s</w:t>
      </w:r>
      <w:r>
        <w:t xml:space="preserve"> throughout th</w:t>
      </w:r>
      <w:r w:rsidR="007D1D55">
        <w:t>e PSD for prescriptive measures are</w:t>
      </w:r>
      <w:r>
        <w:t xml:space="preserve"> code-based</w:t>
      </w:r>
      <w:r w:rsidR="006E0552">
        <w:t xml:space="preserve">.  </w:t>
      </w:r>
      <w:r>
        <w:t xml:space="preserve">It presumes that since codes and standards effectively </w:t>
      </w:r>
      <w:r w:rsidR="005933A9">
        <w:t>represents the lowest building practices</w:t>
      </w:r>
      <w:r>
        <w:t xml:space="preserve"> pe</w:t>
      </w:r>
      <w:r w:rsidR="0072561B">
        <w:t>rmissible under the law;</w:t>
      </w:r>
      <w:r w:rsidR="00FE12FE">
        <w:t xml:space="preserve"> </w:t>
      </w:r>
      <w:r>
        <w:t xml:space="preserve">behavior will at least meet that </w:t>
      </w:r>
      <w:r w:rsidR="005B062D">
        <w:t>level</w:t>
      </w:r>
      <w:r w:rsidR="0023538B">
        <w:t xml:space="preserve">.  </w:t>
      </w:r>
      <w:r>
        <w:t xml:space="preserve">Decades of research </w:t>
      </w:r>
      <w:r w:rsidR="005B062D">
        <w:t>in the field of energy and countless others</w:t>
      </w:r>
      <w:r>
        <w:t xml:space="preserve"> have proven that this is not </w:t>
      </w:r>
      <w:r w:rsidR="00227ABB">
        <w:t xml:space="preserve">always </w:t>
      </w:r>
      <w:r>
        <w:t>the case.</w:t>
      </w:r>
      <w:r w:rsidR="00227ABB">
        <w:t xml:space="preserve">  </w:t>
      </w:r>
      <w:r w:rsidR="005B062D">
        <w:t xml:space="preserve">This is challenging for all programs, but particularly for new construction where there are explicit code requirements. </w:t>
      </w:r>
      <w:r w:rsidR="00227ABB">
        <w:t xml:space="preserve"> </w:t>
      </w:r>
      <w:r w:rsidR="005B062D">
        <w:t>Research into the energy efficiency provisions has</w:t>
      </w:r>
      <w:r w:rsidR="00227ABB">
        <w:t xml:space="preserve"> in the past </w:t>
      </w:r>
      <w:r w:rsidR="005B062D">
        <w:t>shown that compliance is substantially less than perfect.  Since energy efficiency programs assume and require code compliance, buildings that enter the program are more efficient than the market average even before additional efficiency measures are implemented</w:t>
      </w:r>
      <w:r w:rsidR="006E0552">
        <w:t xml:space="preserve">.  </w:t>
      </w:r>
      <w:r w:rsidR="005B062D">
        <w:t>Thus, the true savings from these</w:t>
      </w:r>
      <w:r w:rsidR="00227ABB">
        <w:t xml:space="preserve"> new construction</w:t>
      </w:r>
      <w:r w:rsidR="005B062D">
        <w:t xml:space="preserve"> programs </w:t>
      </w:r>
      <w:r w:rsidR="00227ABB">
        <w:t>may not be accurately estimated</w:t>
      </w:r>
      <w:r w:rsidR="005B062D">
        <w:t>.</w:t>
      </w:r>
      <w:r w:rsidR="00227ABB">
        <w:t xml:space="preserve"> </w:t>
      </w:r>
      <w:r w:rsidR="005B062D">
        <w:t xml:space="preserve"> </w:t>
      </w:r>
    </w:p>
    <w:p w:rsidR="00D84283" w:rsidRDefault="00D84283" w:rsidP="00745750">
      <w:pPr>
        <w:pStyle w:val="BodyText"/>
      </w:pPr>
      <w:r>
        <w:t xml:space="preserve">This study was primarily designed to reduce the uncertainty with regard to </w:t>
      </w:r>
      <w:r w:rsidR="00227ABB">
        <w:t xml:space="preserve">new construction </w:t>
      </w:r>
      <w:r>
        <w:t xml:space="preserve">baseline assumptions.  </w:t>
      </w:r>
      <w:r w:rsidR="009C4CF4">
        <w:t xml:space="preserve">The first step in this research was to </w:t>
      </w:r>
      <w:r>
        <w:t>inventor</w:t>
      </w:r>
      <w:r w:rsidR="009C4CF4">
        <w:t>y</w:t>
      </w:r>
      <w:r>
        <w:t xml:space="preserve"> energy-using systems and equipment at a</w:t>
      </w:r>
      <w:r w:rsidR="00787ED5">
        <w:t xml:space="preserve"> statistically selected</w:t>
      </w:r>
      <w:r>
        <w:t xml:space="preserve"> sample of </w:t>
      </w:r>
      <w:r w:rsidR="00964C0F">
        <w:t>50</w:t>
      </w:r>
      <w:r>
        <w:t xml:space="preserve"> </w:t>
      </w:r>
      <w:r w:rsidR="003733BE">
        <w:t xml:space="preserve">commercial and industrial buildings permitted between 2010 and 2013 that </w:t>
      </w:r>
      <w:r w:rsidR="00745750">
        <w:t xml:space="preserve">were constructed and in operation. </w:t>
      </w:r>
      <w:r>
        <w:t xml:space="preserve"> Data collection focused on measures in the PSD with the intent of increasing the accuracy of savings </w:t>
      </w:r>
      <w:r w:rsidR="00787ED5">
        <w:t xml:space="preserve">estimates generated by the utilities.  These savings estimates are used for many purposes, the most </w:t>
      </w:r>
      <w:r w:rsidR="009C4CF4">
        <w:t xml:space="preserve">important </w:t>
      </w:r>
      <w:r w:rsidR="00787ED5">
        <w:t>of which are to assi</w:t>
      </w:r>
      <w:r w:rsidR="00964C0F">
        <w:t>st the utilities in documenting</w:t>
      </w:r>
      <w:r w:rsidR="00787ED5" w:rsidDel="00787ED5">
        <w:t xml:space="preserve"> </w:t>
      </w:r>
      <w:r>
        <w:t xml:space="preserve">progress towards mandated savings goals and the related transfer of funds that support these efforts.   </w:t>
      </w:r>
    </w:p>
    <w:p w:rsidR="00D84283" w:rsidRDefault="00D84283" w:rsidP="003733BE">
      <w:pPr>
        <w:pStyle w:val="BodyText"/>
      </w:pPr>
      <w:r>
        <w:t xml:space="preserve">A secondary objective of this study </w:t>
      </w:r>
      <w:r w:rsidR="00787ED5">
        <w:t>was to</w:t>
      </w:r>
      <w:r>
        <w:t xml:space="preserve"> produce a</w:t>
      </w:r>
      <w:r w:rsidR="003733BE">
        <w:t>n</w:t>
      </w:r>
      <w:r>
        <w:t xml:space="preserve"> estimate of the level of compliance with energy components of the state building code in effect at the time of construction</w:t>
      </w:r>
      <w:r>
        <w:rPr>
          <w:rStyle w:val="FootnoteReference"/>
        </w:rPr>
        <w:footnoteReference w:id="3"/>
      </w:r>
      <w:r w:rsidR="006E0552">
        <w:t xml:space="preserve">.  </w:t>
      </w:r>
      <w:r>
        <w:t>This objective was included in this study for the following reasons:</w:t>
      </w:r>
    </w:p>
    <w:p w:rsidR="00D84283" w:rsidRDefault="00D84283" w:rsidP="00DD60C0">
      <w:pPr>
        <w:pStyle w:val="ListNumber"/>
        <w:numPr>
          <w:ilvl w:val="0"/>
          <w:numId w:val="29"/>
        </w:numPr>
      </w:pPr>
      <w:r>
        <w:t xml:space="preserve">The State of Connecticut is obligated </w:t>
      </w:r>
      <w:r w:rsidR="00DF228D">
        <w:t xml:space="preserve">to </w:t>
      </w:r>
      <w:r>
        <w:t>achieve a specified level of code compliance and to evaluate code compliance under the terms of an accepted federal grant</w:t>
      </w:r>
      <w:r>
        <w:rPr>
          <w:rStyle w:val="FootnoteReference"/>
        </w:rPr>
        <w:footnoteReference w:id="4"/>
      </w:r>
      <w:r>
        <w:t xml:space="preserve">. </w:t>
      </w:r>
    </w:p>
    <w:p w:rsidR="00D84283" w:rsidRDefault="00D84283" w:rsidP="00DD60C0">
      <w:pPr>
        <w:pStyle w:val="ListNumber"/>
      </w:pPr>
      <w:r w:rsidRPr="00FD086F">
        <w:t>The data collected to support the primary objective of this study constitutes a large part of the data required to establish code compliance at the building level.</w:t>
      </w:r>
      <w:r>
        <w:t xml:space="preserve">  </w:t>
      </w:r>
    </w:p>
    <w:p w:rsidR="00D84283" w:rsidRDefault="00D84283" w:rsidP="00DD60C0">
      <w:pPr>
        <w:pStyle w:val="ListNumber"/>
      </w:pPr>
      <w:r>
        <w:t xml:space="preserve">There are cost savings achieved through combining the efforts since </w:t>
      </w:r>
      <w:r w:rsidRPr="00FD086F">
        <w:t>a substantial portion of the costs of onsite investigation are incurred through drawing the sample, recruitment, and travel to the site</w:t>
      </w:r>
      <w:r w:rsidR="0023538B">
        <w:t xml:space="preserve">.  </w:t>
      </w:r>
      <w:r>
        <w:t>The incremental costs of adding an estimate of code compliance to a baseline study are orders of magnitude smaller than the costs of a standalone study.</w:t>
      </w:r>
    </w:p>
    <w:p w:rsidR="005933A9" w:rsidRDefault="00D84283" w:rsidP="00D97C5A">
      <w:pPr>
        <w:pStyle w:val="BodyText"/>
      </w:pPr>
      <w:r>
        <w:lastRenderedPageBreak/>
        <w:t>To the extent possible without intrusive investigation methods</w:t>
      </w:r>
      <w:r w:rsidR="00787ED5">
        <w:t>,</w:t>
      </w:r>
      <w:r>
        <w:t xml:space="preserve"> </w:t>
      </w:r>
      <w:r w:rsidR="00DF228D">
        <w:t xml:space="preserve">the </w:t>
      </w:r>
      <w:r w:rsidR="00745750">
        <w:t xml:space="preserve">evaluation contractor </w:t>
      </w:r>
      <w:r>
        <w:t xml:space="preserve">collected data to </w:t>
      </w:r>
      <w:r w:rsidRPr="00FD086F">
        <w:t xml:space="preserve">support analysis of code compliance at the building </w:t>
      </w:r>
      <w:r w:rsidRPr="00B9182B">
        <w:t>level by use of COMcheck™</w:t>
      </w:r>
      <w:r w:rsidRPr="00FD086F">
        <w:t xml:space="preserve">, the US Department of Energy compliance tool.  </w:t>
      </w:r>
      <w:r>
        <w:t>Since many of the values required by COMcheck</w:t>
      </w:r>
      <w:r w:rsidR="00787ED5">
        <w:t>™ are</w:t>
      </w:r>
      <w:r>
        <w:t xml:space="preserve"> not observable in finished construction without intrusive investigation, </w:t>
      </w:r>
      <w:r w:rsidR="00DF228D">
        <w:t>the research</w:t>
      </w:r>
      <w:r w:rsidR="00745750">
        <w:t>ers</w:t>
      </w:r>
      <w:r>
        <w:t xml:space="preserve"> acquired and reviewed construction documents to supplement the onsite investigation.</w:t>
      </w:r>
    </w:p>
    <w:p w:rsidR="00D97C5A" w:rsidRDefault="00D97C5A">
      <w:pPr>
        <w:spacing w:after="200" w:line="276" w:lineRule="auto"/>
        <w:rPr>
          <w:b/>
          <w:caps/>
          <w:color w:val="009FDA"/>
          <w:sz w:val="26"/>
        </w:rPr>
      </w:pPr>
      <w:r>
        <w:br w:type="page"/>
      </w:r>
    </w:p>
    <w:p w:rsidR="007B3CB6" w:rsidRDefault="007B3CB6" w:rsidP="007B3CB6">
      <w:pPr>
        <w:pStyle w:val="Heading1"/>
      </w:pPr>
      <w:bookmarkStart w:id="26" w:name="_Toc425513043"/>
      <w:r>
        <w:lastRenderedPageBreak/>
        <w:t>Methodology</w:t>
      </w:r>
      <w:bookmarkEnd w:id="26"/>
    </w:p>
    <w:p w:rsidR="00787ED5" w:rsidRPr="00787ED5" w:rsidRDefault="00787ED5" w:rsidP="00964C0F">
      <w:pPr>
        <w:pStyle w:val="BodyText"/>
      </w:pPr>
      <w:r>
        <w:t xml:space="preserve">This section of the report reviews the methodology employed to achieve the study objectives discussed above.  There are three </w:t>
      </w:r>
      <w:r w:rsidR="00134A6B">
        <w:t xml:space="preserve">high level activities undertaken that are discussed in turn.  These are sample design and selection, data collection and analysis.  </w:t>
      </w:r>
    </w:p>
    <w:p w:rsidR="00134A6B" w:rsidRDefault="00134A6B">
      <w:pPr>
        <w:pStyle w:val="Heading2"/>
      </w:pPr>
      <w:bookmarkStart w:id="27" w:name="_Toc425513044"/>
      <w:r>
        <w:t>Sample Design and Selection</w:t>
      </w:r>
      <w:bookmarkEnd w:id="27"/>
    </w:p>
    <w:p w:rsidR="00134A6B" w:rsidRPr="00134A6B" w:rsidRDefault="00134A6B" w:rsidP="00B3095E">
      <w:pPr>
        <w:pStyle w:val="BodyText"/>
      </w:pPr>
      <w:r>
        <w:t xml:space="preserve">This study rested upon the performance of on-site data collection.  As such, the development of a sample frame (population), sample design, sample selection and recruitment were critical initial tasks undertaken.  We discuss each of these </w:t>
      </w:r>
      <w:r w:rsidR="003733BE">
        <w:t>activities</w:t>
      </w:r>
      <w:r>
        <w:t xml:space="preserve"> below. </w:t>
      </w:r>
    </w:p>
    <w:p w:rsidR="00AA058A" w:rsidRPr="00964C0F" w:rsidRDefault="00134A6B" w:rsidP="00964C0F">
      <w:pPr>
        <w:rPr>
          <w:b/>
          <w:bCs/>
          <w:u w:val="single"/>
        </w:rPr>
      </w:pPr>
      <w:r>
        <w:rPr>
          <w:b/>
          <w:bCs/>
          <w:u w:val="single"/>
        </w:rPr>
        <w:t>Sample Frame/</w:t>
      </w:r>
      <w:r w:rsidR="00AA058A" w:rsidRPr="00964C0F">
        <w:rPr>
          <w:b/>
          <w:bCs/>
          <w:u w:val="single"/>
        </w:rPr>
        <w:t>Po</w:t>
      </w:r>
      <w:r w:rsidR="00A040AF">
        <w:rPr>
          <w:b/>
          <w:bCs/>
          <w:u w:val="single"/>
        </w:rPr>
        <w:t>pulation</w:t>
      </w:r>
    </w:p>
    <w:p w:rsidR="007C76F2" w:rsidRDefault="00AD4ECF" w:rsidP="00B3095E">
      <w:pPr>
        <w:pStyle w:val="BodyText"/>
      </w:pPr>
      <w:r>
        <w:t xml:space="preserve">Connecticut, like many other states, does not have a statewide record of new construction, despite the existence of a statewide building code.  Compliance is determined </w:t>
      </w:r>
      <w:r w:rsidR="00433DF4">
        <w:t xml:space="preserve">and enforced </w:t>
      </w:r>
      <w:r>
        <w:t>at the local level</w:t>
      </w:r>
      <w:r w:rsidR="00433DF4">
        <w:t xml:space="preserve"> (town or city)</w:t>
      </w:r>
      <w:r>
        <w:t>.  Records and access to records varies by jurisdiction</w:t>
      </w:r>
      <w:r w:rsidR="00433DF4">
        <w:t>, making the developme</w:t>
      </w:r>
      <w:r w:rsidR="0022324D">
        <w:t xml:space="preserve">nt of a ground up sample frame </w:t>
      </w:r>
      <w:r w:rsidR="00433DF4">
        <w:t>cost prohibitive</w:t>
      </w:r>
      <w:r>
        <w:t>.</w:t>
      </w:r>
      <w:r w:rsidR="00433DF4">
        <w:t xml:space="preserve">  </w:t>
      </w:r>
      <w:r w:rsidR="0022324D">
        <w:t>After consi</w:t>
      </w:r>
      <w:r w:rsidR="003733BE">
        <w:t xml:space="preserve">deration of alternative sources, </w:t>
      </w:r>
      <w:r>
        <w:t>DNV GL purchased a database of new con</w:t>
      </w:r>
      <w:r w:rsidR="007C76F2">
        <w:t xml:space="preserve">struction activity from Dodge Data and Analytics (Dodge). </w:t>
      </w:r>
      <w:r>
        <w:t xml:space="preserve"> </w:t>
      </w:r>
      <w:r w:rsidR="007C76F2">
        <w:t>This data set contained a</w:t>
      </w:r>
      <w:r>
        <w:t xml:space="preserve"> total of 3,359 sites </w:t>
      </w:r>
      <w:r w:rsidR="007C76F2">
        <w:t>with</w:t>
      </w:r>
      <w:r>
        <w:t xml:space="preserve"> building permits issued throughout the state from 2010-2013</w:t>
      </w:r>
      <w:r w:rsidR="005933A9">
        <w:t>.</w:t>
      </w:r>
      <w:r w:rsidR="007C76F2">
        <w:t xml:space="preserve"> </w:t>
      </w:r>
      <w:r>
        <w:t xml:space="preserve">  </w:t>
      </w:r>
    </w:p>
    <w:p w:rsidR="00AF345C" w:rsidRDefault="00F7101A" w:rsidP="00AF345C">
      <w:pPr>
        <w:pStyle w:val="BodyText"/>
      </w:pPr>
      <w:r w:rsidRPr="00B3095E">
        <w:t>Square footage is a traditional baseline characterization stratification variable and is the key variable in the stratification approach used by the U.S. Department of Energy’s Building Energy Codes Program (BECP) State Sample Generator</w:t>
      </w:r>
      <w:r w:rsidRPr="00B3095E">
        <w:rPr>
          <w:rStyle w:val="FootnoteReference"/>
        </w:rPr>
        <w:footnoteReference w:id="5"/>
      </w:r>
      <w:r w:rsidRPr="00B3095E">
        <w:t xml:space="preserve">. </w:t>
      </w:r>
      <w:r w:rsidR="00B37F5B" w:rsidRPr="00B3095E">
        <w:t xml:space="preserve"> BECP’s stratification is consistent with the differentiation found in energy code requirements</w:t>
      </w:r>
      <w:r w:rsidR="00B37F5B" w:rsidRPr="00B3095E">
        <w:rPr>
          <w:rStyle w:val="FootnoteReference"/>
        </w:rPr>
        <w:footnoteReference w:id="6"/>
      </w:r>
      <w:r w:rsidR="006E0552" w:rsidRPr="00B3095E">
        <w:t xml:space="preserve">.  </w:t>
      </w:r>
      <w:r w:rsidR="00B37F5B" w:rsidRPr="00B3095E">
        <w:t>The strata are</w:t>
      </w:r>
      <w:r w:rsidR="00AF345C">
        <w:t>:</w:t>
      </w:r>
      <w:r w:rsidR="00B37F5B" w:rsidRPr="00B3095E">
        <w:t xml:space="preserve"> </w:t>
      </w:r>
    </w:p>
    <w:p w:rsidR="00B37F5B" w:rsidRPr="00BE0187" w:rsidRDefault="00AF345C" w:rsidP="00BE0187">
      <w:pPr>
        <w:pStyle w:val="ListBullet"/>
      </w:pPr>
      <w:r w:rsidRPr="00BE0187">
        <w:t>Small – Up to 25,000 ft2</w:t>
      </w:r>
    </w:p>
    <w:p w:rsidR="00AF345C" w:rsidRPr="00BE0187" w:rsidRDefault="00AF345C" w:rsidP="00BE0187">
      <w:pPr>
        <w:pStyle w:val="ListBullet"/>
      </w:pPr>
      <w:r w:rsidRPr="00BE0187">
        <w:t xml:space="preserve">Medium – Greater than 25,000 ft2 to 60,000 ft2 </w:t>
      </w:r>
    </w:p>
    <w:p w:rsidR="00AF345C" w:rsidRPr="00BE0187" w:rsidRDefault="00AF345C" w:rsidP="00BE0187">
      <w:pPr>
        <w:pStyle w:val="ListBullet"/>
      </w:pPr>
      <w:r w:rsidRPr="00BE0187">
        <w:t xml:space="preserve">Large - Greater than 60,000 ft2 to 250,000 ft2 </w:t>
      </w:r>
    </w:p>
    <w:p w:rsidR="00AF345C" w:rsidRPr="00BE0187" w:rsidRDefault="00AF345C" w:rsidP="00BE0187">
      <w:pPr>
        <w:pStyle w:val="ListBullet"/>
      </w:pPr>
      <w:r w:rsidRPr="00BE0187">
        <w:t xml:space="preserve">X-Large - Greater than 250,000 ft2 to 400,000 ft2 </w:t>
      </w:r>
    </w:p>
    <w:p w:rsidR="00AF345C" w:rsidRPr="00BE0187" w:rsidRDefault="00AF345C" w:rsidP="00BE0187">
      <w:pPr>
        <w:pStyle w:val="ListBullet"/>
      </w:pPr>
      <w:r w:rsidRPr="00BE0187">
        <w:t xml:space="preserve">XX – Large - Greater than 400,000 ft2  </w:t>
      </w:r>
    </w:p>
    <w:p w:rsidR="00727F05" w:rsidRPr="00B3095E" w:rsidRDefault="00B3095E" w:rsidP="00B3095E">
      <w:pPr>
        <w:pStyle w:val="BodyText"/>
      </w:pPr>
      <w:r w:rsidRPr="00B3095E">
        <w:t>In t</w:t>
      </w:r>
      <w:r w:rsidR="00727F05" w:rsidRPr="00B3095E">
        <w:t>he Dodge data</w:t>
      </w:r>
      <w:r w:rsidRPr="00B3095E">
        <w:t xml:space="preserve"> acquired for this study</w:t>
      </w:r>
      <w:r w:rsidR="00727F05" w:rsidRPr="00B3095E">
        <w:t xml:space="preserve">, a total of </w:t>
      </w:r>
      <w:r w:rsidR="00F7101A" w:rsidRPr="00B3095E">
        <w:t>1,</w:t>
      </w:r>
      <w:r w:rsidR="00B1118C" w:rsidRPr="00B3095E">
        <w:t>014</w:t>
      </w:r>
      <w:r w:rsidR="00F7101A" w:rsidRPr="00B3095E">
        <w:t xml:space="preserve"> </w:t>
      </w:r>
      <w:r w:rsidR="00B1118C" w:rsidRPr="00B3095E">
        <w:t xml:space="preserve">new construction </w:t>
      </w:r>
      <w:r w:rsidR="00727F05" w:rsidRPr="00B3095E">
        <w:t>sites</w:t>
      </w:r>
      <w:r w:rsidRPr="00B3095E">
        <w:t>, 722 (71%)</w:t>
      </w:r>
      <w:r w:rsidR="00727F05" w:rsidRPr="00B3095E">
        <w:t xml:space="preserve"> had entries for the building area (ft</w:t>
      </w:r>
      <w:r w:rsidR="00727F05" w:rsidRPr="005933A9">
        <w:rPr>
          <w:vertAlign w:val="superscript"/>
        </w:rPr>
        <w:t>2</w:t>
      </w:r>
      <w:r w:rsidR="00727F05" w:rsidRPr="00B3095E">
        <w:t>)</w:t>
      </w:r>
      <w:r w:rsidR="006E0552" w:rsidRPr="00B3095E">
        <w:t xml:space="preserve">.  </w:t>
      </w:r>
      <w:r w:rsidR="00DF228D">
        <w:t>There</w:t>
      </w:r>
      <w:r w:rsidR="00B10350" w:rsidRPr="00B3095E">
        <w:t xml:space="preserve"> was concern that </w:t>
      </w:r>
      <w:r w:rsidR="00727F05" w:rsidRPr="00B3095E">
        <w:t>limiting the sample to</w:t>
      </w:r>
      <w:r w:rsidR="00B10350" w:rsidRPr="00B3095E">
        <w:t xml:space="preserve"> only those with the area field complete might unwittingly create bias in the final results if there was a disproportionate distribution of completed data sets across building types. </w:t>
      </w:r>
      <w:r w:rsidR="00727F05" w:rsidRPr="00B3095E">
        <w:t xml:space="preserve"> </w:t>
      </w:r>
      <w:r w:rsidRPr="00B3095E">
        <w:t xml:space="preserve">To explore this, we examined the </w:t>
      </w:r>
      <w:r w:rsidR="00727F05" w:rsidRPr="00B3095E">
        <w:t>fraction of building types with and without square footage as captured in the Dodge database as well as the building types</w:t>
      </w:r>
      <w:r w:rsidR="00B10350" w:rsidRPr="00B3095E">
        <w:t xml:space="preserve"> by </w:t>
      </w:r>
      <w:r w:rsidR="00B10350" w:rsidRPr="005933A9">
        <w:t>strata</w:t>
      </w:r>
      <w:r w:rsidRPr="005933A9">
        <w:t xml:space="preserve"> (</w:t>
      </w:r>
      <w:r w:rsidRPr="005933A9">
        <w:fldChar w:fldCharType="begin"/>
      </w:r>
      <w:r w:rsidRPr="005933A9">
        <w:instrText xml:space="preserve"> REF _Ref377363581 \h </w:instrText>
      </w:r>
      <w:r w:rsidRPr="005933A9">
        <w:fldChar w:fldCharType="separate"/>
      </w:r>
      <w:r w:rsidR="002414D2" w:rsidRPr="00534098">
        <w:t xml:space="preserve">Table </w:t>
      </w:r>
      <w:r w:rsidR="002414D2">
        <w:rPr>
          <w:noProof/>
        </w:rPr>
        <w:t>1</w:t>
      </w:r>
      <w:r w:rsidRPr="005933A9">
        <w:fldChar w:fldCharType="end"/>
      </w:r>
      <w:r w:rsidRPr="005933A9">
        <w:t>)</w:t>
      </w:r>
      <w:r w:rsidR="00727F05" w:rsidRPr="005933A9">
        <w:t xml:space="preserve">. </w:t>
      </w:r>
    </w:p>
    <w:p w:rsidR="006D7F6B" w:rsidRPr="0058257A" w:rsidRDefault="006D7F6B" w:rsidP="006206FE">
      <w:pPr>
        <w:pStyle w:val="BodyText"/>
      </w:pPr>
      <w:r w:rsidRPr="0058257A">
        <w:t>This table shows that the vast majority of sites without square footage also have an unknown building type (85% or 248 out of 292 sites shown as “</w:t>
      </w:r>
      <w:r w:rsidR="006206FE">
        <w:t>Unk</w:t>
      </w:r>
      <w:r w:rsidRPr="0058257A">
        <w:t>” in the table)</w:t>
      </w:r>
      <w:r w:rsidR="006E0552" w:rsidRPr="0058257A">
        <w:t xml:space="preserve">.  </w:t>
      </w:r>
      <w:r w:rsidRPr="0058257A">
        <w:t>This raised a concern that the sites missing building type data might be over-represented</w:t>
      </w:r>
      <w:r w:rsidR="006206FE">
        <w:t xml:space="preserve"> </w:t>
      </w:r>
      <w:r w:rsidRPr="0058257A">
        <w:t xml:space="preserve">in </w:t>
      </w:r>
      <w:r w:rsidR="006E0552" w:rsidRPr="0058257A">
        <w:t>one-size</w:t>
      </w:r>
      <w:r w:rsidRPr="0058257A">
        <w:t xml:space="preserve"> strata, thus potentially introducing sampling bias</w:t>
      </w:r>
      <w:r w:rsidR="006E0552" w:rsidRPr="0058257A">
        <w:t xml:space="preserve">.  </w:t>
      </w:r>
      <w:r w:rsidR="00DF228D">
        <w:t>The</w:t>
      </w:r>
      <w:r w:rsidRPr="0058257A">
        <w:t xml:space="preserve"> sites with unknown building types </w:t>
      </w:r>
      <w:r w:rsidR="00DF228D">
        <w:t xml:space="preserve">were included </w:t>
      </w:r>
      <w:r w:rsidRPr="0058257A">
        <w:t xml:space="preserve">in the sample and thus mitigated this concern. </w:t>
      </w:r>
    </w:p>
    <w:p w:rsidR="006D7F6B" w:rsidRPr="0058257A" w:rsidRDefault="00500AC3" w:rsidP="00500AC3">
      <w:pPr>
        <w:pStyle w:val="BodyText"/>
      </w:pPr>
      <w:r>
        <w:t>A</w:t>
      </w:r>
      <w:r w:rsidR="006D7F6B" w:rsidRPr="0058257A">
        <w:t>ll building types are represented among the small, medium and large groups</w:t>
      </w:r>
      <w:r>
        <w:t xml:space="preserve">.  In the two extra-large groups, </w:t>
      </w:r>
      <w:r w:rsidR="006D7F6B" w:rsidRPr="0058257A">
        <w:t>lodgin</w:t>
      </w:r>
      <w:r>
        <w:t>g</w:t>
      </w:r>
      <w:r w:rsidR="006D7F6B" w:rsidRPr="0058257A">
        <w:t xml:space="preserve"> and offices are the two primary types.  As one might expect, the most common newly constructed building type is small buildings with building footprints up to 25,000 square feet</w:t>
      </w:r>
      <w:r w:rsidR="006E0552" w:rsidRPr="0058257A">
        <w:t xml:space="preserve">.  </w:t>
      </w:r>
      <w:r>
        <w:t>These smaller buildings represent nearly two thirds of all new construction activity among those with known square feet.</w:t>
      </w:r>
    </w:p>
    <w:p w:rsidR="00AD4ECF" w:rsidRPr="00534098" w:rsidRDefault="00AD4ECF" w:rsidP="00BE0187">
      <w:pPr>
        <w:pStyle w:val="DNVGL-capTable"/>
      </w:pPr>
      <w:bookmarkStart w:id="28" w:name="_Ref377363581"/>
      <w:bookmarkStart w:id="29" w:name="_Toc425422160"/>
      <w:r w:rsidRPr="00534098">
        <w:lastRenderedPageBreak/>
        <w:t xml:space="preserve">Table </w:t>
      </w:r>
      <w:fldSimple w:instr=" SEQ Table \* ARABIC ">
        <w:r w:rsidR="002414D2">
          <w:rPr>
            <w:noProof/>
          </w:rPr>
          <w:t>1</w:t>
        </w:r>
      </w:fldSimple>
      <w:bookmarkEnd w:id="28"/>
      <w:r w:rsidRPr="00534098">
        <w:t xml:space="preserve">: 2010-2013 </w:t>
      </w:r>
      <w:r w:rsidR="00863CFD" w:rsidRPr="00534098">
        <w:t xml:space="preserve">New Construction </w:t>
      </w:r>
      <w:r w:rsidRPr="00534098">
        <w:t>Population Stratified by Building Size</w:t>
      </w:r>
      <w:r w:rsidR="00863CFD" w:rsidRPr="00534098">
        <w:t xml:space="preserve"> and </w:t>
      </w:r>
      <w:r w:rsidRPr="00534098">
        <w:t>Types</w:t>
      </w:r>
      <w:r w:rsidRPr="005642C5">
        <w:rPr>
          <w:vertAlign w:val="superscript"/>
        </w:rPr>
        <w:footnoteReference w:id="7"/>
      </w:r>
      <w:bookmarkEnd w:id="29"/>
    </w:p>
    <w:tbl>
      <w:tblPr>
        <w:tblStyle w:val="LightShading-Accent12"/>
        <w:tblW w:w="10334" w:type="dxa"/>
        <w:tblLayout w:type="fixed"/>
        <w:tblLook w:val="04A0" w:firstRow="1" w:lastRow="0" w:firstColumn="1" w:lastColumn="0" w:noHBand="0" w:noVBand="1"/>
      </w:tblPr>
      <w:tblGrid>
        <w:gridCol w:w="1008"/>
        <w:gridCol w:w="1530"/>
        <w:gridCol w:w="1046"/>
        <w:gridCol w:w="810"/>
        <w:gridCol w:w="720"/>
        <w:gridCol w:w="709"/>
        <w:gridCol w:w="731"/>
        <w:gridCol w:w="990"/>
        <w:gridCol w:w="720"/>
        <w:gridCol w:w="540"/>
        <w:gridCol w:w="720"/>
        <w:gridCol w:w="810"/>
      </w:tblGrid>
      <w:tr w:rsidR="00480D14" w:rsidRPr="00480D14" w:rsidTr="00480D1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08" w:type="dxa"/>
            <w:noWrap/>
            <w:hideMark/>
          </w:tcPr>
          <w:p w:rsidR="00AD4ECF" w:rsidRPr="00480D14" w:rsidRDefault="008305C9" w:rsidP="00AD4ECF">
            <w:pPr>
              <w:keepNext/>
              <w:keepLines/>
              <w:jc w:val="center"/>
              <w:rPr>
                <w:rFonts w:cs="Calibri"/>
                <w:sz w:val="16"/>
                <w:szCs w:val="16"/>
              </w:rPr>
            </w:pPr>
            <w:r w:rsidRPr="00480D14">
              <w:rPr>
                <w:rFonts w:cs="Calibri"/>
                <w:sz w:val="16"/>
                <w:szCs w:val="16"/>
              </w:rPr>
              <w:t>Square Feet</w:t>
            </w:r>
          </w:p>
        </w:tc>
        <w:tc>
          <w:tcPr>
            <w:tcW w:w="1530" w:type="dxa"/>
            <w:noWrap/>
            <w:hideMark/>
          </w:tcPr>
          <w:p w:rsidR="00863CFD" w:rsidRPr="00480D14" w:rsidRDefault="00863CFD"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p>
          <w:p w:rsidR="00AD4ECF" w:rsidRPr="00480D14" w:rsidRDefault="008305C9"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Size</w:t>
            </w:r>
            <w:r w:rsidR="00AD4ECF" w:rsidRPr="00480D14">
              <w:rPr>
                <w:rFonts w:cs="Calibri"/>
                <w:sz w:val="16"/>
                <w:szCs w:val="16"/>
              </w:rPr>
              <w:t> </w:t>
            </w:r>
          </w:p>
        </w:tc>
        <w:tc>
          <w:tcPr>
            <w:tcW w:w="1046" w:type="dxa"/>
            <w:noWrap/>
            <w:hideMark/>
          </w:tcPr>
          <w:p w:rsidR="00AD4ECF" w:rsidRPr="00480D14" w:rsidRDefault="00AD4ECF"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Edu-cation</w:t>
            </w:r>
          </w:p>
        </w:tc>
        <w:tc>
          <w:tcPr>
            <w:tcW w:w="810" w:type="dxa"/>
            <w:hideMark/>
          </w:tcPr>
          <w:p w:rsidR="00AD4ECF" w:rsidRPr="00480D14" w:rsidRDefault="00AD4ECF" w:rsidP="00AD4ECF">
            <w:pPr>
              <w:keepNext/>
              <w:keepLines/>
              <w:tabs>
                <w:tab w:val="left" w:pos="649"/>
              </w:tabs>
              <w:ind w:left="-108"/>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Food Service</w:t>
            </w:r>
          </w:p>
        </w:tc>
        <w:tc>
          <w:tcPr>
            <w:tcW w:w="720" w:type="dxa"/>
            <w:hideMark/>
          </w:tcPr>
          <w:p w:rsidR="00AD4ECF" w:rsidRPr="00480D14" w:rsidRDefault="00AD4ECF" w:rsidP="00AD4ECF">
            <w:pPr>
              <w:keepNext/>
              <w:keepLines/>
              <w:ind w:left="-108"/>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Health Care</w:t>
            </w:r>
          </w:p>
        </w:tc>
        <w:tc>
          <w:tcPr>
            <w:tcW w:w="709" w:type="dxa"/>
            <w:noWrap/>
            <w:hideMark/>
          </w:tcPr>
          <w:p w:rsidR="00AD4ECF" w:rsidRPr="00480D14" w:rsidRDefault="00AD4ECF"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Lodg-ing</w:t>
            </w:r>
          </w:p>
        </w:tc>
        <w:tc>
          <w:tcPr>
            <w:tcW w:w="731" w:type="dxa"/>
            <w:noWrap/>
            <w:hideMark/>
          </w:tcPr>
          <w:p w:rsidR="00AD4ECF" w:rsidRPr="00480D14" w:rsidRDefault="00AD4ECF"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p>
          <w:p w:rsidR="00AD4ECF" w:rsidRPr="00480D14" w:rsidRDefault="00AD4ECF" w:rsidP="00AD4ECF">
            <w:pPr>
              <w:keepNext/>
              <w:keepLines/>
              <w:ind w:left="-97"/>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Office</w:t>
            </w:r>
          </w:p>
        </w:tc>
        <w:tc>
          <w:tcPr>
            <w:tcW w:w="990" w:type="dxa"/>
            <w:hideMark/>
          </w:tcPr>
          <w:p w:rsidR="00AD4ECF" w:rsidRPr="00480D14" w:rsidRDefault="00AD4ECF" w:rsidP="00AD4ECF">
            <w:pPr>
              <w:keepNext/>
              <w:keepLines/>
              <w:ind w:left="-108"/>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Public Assembly</w:t>
            </w:r>
          </w:p>
        </w:tc>
        <w:tc>
          <w:tcPr>
            <w:tcW w:w="720" w:type="dxa"/>
            <w:noWrap/>
            <w:hideMark/>
          </w:tcPr>
          <w:p w:rsidR="00AD4ECF" w:rsidRPr="00480D14" w:rsidRDefault="00AD4ECF"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p>
          <w:p w:rsidR="00AD4ECF" w:rsidRPr="00480D14" w:rsidRDefault="00AD4ECF" w:rsidP="00AD4ECF">
            <w:pPr>
              <w:keepNext/>
              <w:keepLines/>
              <w:ind w:left="-108"/>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Retail</w:t>
            </w:r>
          </w:p>
        </w:tc>
        <w:tc>
          <w:tcPr>
            <w:tcW w:w="540" w:type="dxa"/>
            <w:noWrap/>
            <w:hideMark/>
          </w:tcPr>
          <w:p w:rsidR="00AD4ECF" w:rsidRPr="00480D14" w:rsidRDefault="00AD4ECF"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p>
          <w:p w:rsidR="00AD4ECF" w:rsidRPr="00480D14" w:rsidRDefault="00AD4ECF" w:rsidP="00AD4ECF">
            <w:pPr>
              <w:keepNext/>
              <w:keepLines/>
              <w:ind w:left="-108" w:right="-108"/>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C&amp;I</w:t>
            </w:r>
            <w:r w:rsidRPr="00480D14">
              <w:rPr>
                <w:rFonts w:cs="Calibri"/>
                <w:sz w:val="16"/>
                <w:szCs w:val="16"/>
                <w:vertAlign w:val="superscript"/>
              </w:rPr>
              <w:t>*</w:t>
            </w:r>
          </w:p>
        </w:tc>
        <w:tc>
          <w:tcPr>
            <w:tcW w:w="720" w:type="dxa"/>
            <w:noWrap/>
          </w:tcPr>
          <w:p w:rsidR="00AD4ECF" w:rsidRPr="00480D14" w:rsidRDefault="00AD4ECF"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p>
          <w:p w:rsidR="00AD4ECF" w:rsidRPr="00480D14" w:rsidRDefault="006206FE" w:rsidP="00AD4ECF">
            <w:pPr>
              <w:keepNext/>
              <w:keepLines/>
              <w:ind w:right="-108"/>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Unk</w:t>
            </w:r>
          </w:p>
        </w:tc>
        <w:tc>
          <w:tcPr>
            <w:tcW w:w="810" w:type="dxa"/>
          </w:tcPr>
          <w:p w:rsidR="00AD4ECF" w:rsidRPr="00480D14" w:rsidRDefault="00AD4ECF"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p>
          <w:p w:rsidR="00AD4ECF" w:rsidRPr="00480D14" w:rsidRDefault="00AD4ECF" w:rsidP="00AD4ECF">
            <w:pPr>
              <w:keepNext/>
              <w:keepLines/>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Total</w:t>
            </w:r>
          </w:p>
        </w:tc>
      </w:tr>
      <w:tr w:rsidR="00480D14" w:rsidRPr="00480D14" w:rsidTr="00480D14">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008" w:type="dxa"/>
            <w:vMerge w:val="restart"/>
            <w:hideMark/>
          </w:tcPr>
          <w:p w:rsidR="008305C9" w:rsidRPr="00480D14" w:rsidRDefault="008305C9" w:rsidP="00752FC7">
            <w:pPr>
              <w:keepNext/>
              <w:keepLines/>
              <w:ind w:right="-108"/>
              <w:rPr>
                <w:rFonts w:cs="Calibri"/>
                <w:b w:val="0"/>
                <w:bCs w:val="0"/>
              </w:rPr>
            </w:pPr>
          </w:p>
          <w:p w:rsidR="008305C9" w:rsidRPr="00480D14" w:rsidRDefault="008305C9" w:rsidP="00752FC7">
            <w:pPr>
              <w:keepNext/>
              <w:keepLines/>
              <w:ind w:right="-108"/>
              <w:rPr>
                <w:rFonts w:cs="Calibri"/>
                <w:b w:val="0"/>
                <w:bCs w:val="0"/>
              </w:rPr>
            </w:pPr>
            <w:r w:rsidRPr="00480D14">
              <w:rPr>
                <w:rFonts w:cs="Calibri"/>
                <w:sz w:val="16"/>
                <w:szCs w:val="16"/>
              </w:rPr>
              <w:t>Known</w:t>
            </w:r>
          </w:p>
        </w:tc>
        <w:tc>
          <w:tcPr>
            <w:tcW w:w="1530" w:type="dxa"/>
            <w:hideMark/>
          </w:tcPr>
          <w:p w:rsidR="008305C9" w:rsidRPr="00480D14" w:rsidRDefault="008305C9" w:rsidP="008305C9">
            <w:pPr>
              <w:keepNext/>
              <w:keepLines/>
              <w:ind w:right="-108"/>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 xml:space="preserve">Small </w:t>
            </w:r>
          </w:p>
        </w:tc>
        <w:tc>
          <w:tcPr>
            <w:tcW w:w="1046" w:type="dxa"/>
            <w:hideMark/>
          </w:tcPr>
          <w:p w:rsidR="008305C9" w:rsidRPr="00480D14" w:rsidRDefault="008305C9" w:rsidP="00FB6DBA">
            <w:pPr>
              <w:keepNext/>
              <w:keepLines/>
              <w:ind w:right="-73"/>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33</w:t>
            </w:r>
          </w:p>
        </w:tc>
        <w:tc>
          <w:tcPr>
            <w:tcW w:w="810" w:type="dxa"/>
            <w:hideMark/>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75</w:t>
            </w:r>
          </w:p>
        </w:tc>
        <w:tc>
          <w:tcPr>
            <w:tcW w:w="720" w:type="dxa"/>
            <w:hideMark/>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25</w:t>
            </w:r>
          </w:p>
        </w:tc>
        <w:tc>
          <w:tcPr>
            <w:tcW w:w="709" w:type="dxa"/>
            <w:hideMark/>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43</w:t>
            </w:r>
          </w:p>
        </w:tc>
        <w:tc>
          <w:tcPr>
            <w:tcW w:w="731" w:type="dxa"/>
            <w:hideMark/>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65</w:t>
            </w:r>
          </w:p>
        </w:tc>
        <w:tc>
          <w:tcPr>
            <w:tcW w:w="990" w:type="dxa"/>
            <w:hideMark/>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67</w:t>
            </w:r>
          </w:p>
        </w:tc>
        <w:tc>
          <w:tcPr>
            <w:tcW w:w="720" w:type="dxa"/>
            <w:hideMark/>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99</w:t>
            </w:r>
          </w:p>
        </w:tc>
        <w:tc>
          <w:tcPr>
            <w:tcW w:w="540" w:type="dxa"/>
            <w:hideMark/>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60</w:t>
            </w:r>
          </w:p>
        </w:tc>
        <w:tc>
          <w:tcPr>
            <w:tcW w:w="72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7</w:t>
            </w:r>
          </w:p>
        </w:tc>
        <w:tc>
          <w:tcPr>
            <w:tcW w:w="81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474</w:t>
            </w:r>
          </w:p>
        </w:tc>
      </w:tr>
      <w:tr w:rsidR="00480D14" w:rsidRPr="00480D14" w:rsidTr="00480D14">
        <w:trPr>
          <w:trHeight w:val="210"/>
        </w:trPr>
        <w:tc>
          <w:tcPr>
            <w:cnfStyle w:val="001000000000" w:firstRow="0" w:lastRow="0" w:firstColumn="1" w:lastColumn="0" w:oddVBand="0" w:evenVBand="0" w:oddHBand="0" w:evenHBand="0" w:firstRowFirstColumn="0" w:firstRowLastColumn="0" w:lastRowFirstColumn="0" w:lastRowLastColumn="0"/>
            <w:tcW w:w="1008" w:type="dxa"/>
            <w:vMerge/>
            <w:hideMark/>
          </w:tcPr>
          <w:p w:rsidR="008305C9" w:rsidRPr="00480D14" w:rsidRDefault="008305C9" w:rsidP="00AD4ECF">
            <w:pPr>
              <w:keepNext/>
              <w:keepLines/>
              <w:ind w:right="-108"/>
              <w:rPr>
                <w:rFonts w:cs="Calibri"/>
                <w:b w:val="0"/>
                <w:bCs w:val="0"/>
                <w:sz w:val="16"/>
                <w:szCs w:val="16"/>
              </w:rPr>
            </w:pPr>
          </w:p>
        </w:tc>
        <w:tc>
          <w:tcPr>
            <w:tcW w:w="1530" w:type="dxa"/>
            <w:noWrap/>
          </w:tcPr>
          <w:p w:rsidR="008305C9" w:rsidRPr="00480D14" w:rsidRDefault="008305C9" w:rsidP="008305C9">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 xml:space="preserve">Medium </w:t>
            </w:r>
          </w:p>
        </w:tc>
        <w:tc>
          <w:tcPr>
            <w:tcW w:w="1046"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7</w:t>
            </w:r>
          </w:p>
        </w:tc>
        <w:tc>
          <w:tcPr>
            <w:tcW w:w="81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7</w:t>
            </w:r>
          </w:p>
        </w:tc>
        <w:tc>
          <w:tcPr>
            <w:tcW w:w="72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8</w:t>
            </w:r>
          </w:p>
        </w:tc>
        <w:tc>
          <w:tcPr>
            <w:tcW w:w="709"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46</w:t>
            </w:r>
          </w:p>
        </w:tc>
        <w:tc>
          <w:tcPr>
            <w:tcW w:w="731"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13</w:t>
            </w:r>
          </w:p>
        </w:tc>
        <w:tc>
          <w:tcPr>
            <w:tcW w:w="99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7</w:t>
            </w:r>
          </w:p>
        </w:tc>
        <w:tc>
          <w:tcPr>
            <w:tcW w:w="72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9</w:t>
            </w:r>
          </w:p>
        </w:tc>
        <w:tc>
          <w:tcPr>
            <w:tcW w:w="54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10</w:t>
            </w:r>
          </w:p>
        </w:tc>
        <w:tc>
          <w:tcPr>
            <w:tcW w:w="72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2</w:t>
            </w:r>
          </w:p>
        </w:tc>
        <w:tc>
          <w:tcPr>
            <w:tcW w:w="81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109</w:t>
            </w:r>
          </w:p>
        </w:tc>
      </w:tr>
      <w:tr w:rsidR="00480D14" w:rsidRPr="00480D14" w:rsidTr="00480D1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08" w:type="dxa"/>
            <w:vMerge/>
            <w:hideMark/>
          </w:tcPr>
          <w:p w:rsidR="008305C9" w:rsidRPr="00480D14" w:rsidRDefault="008305C9" w:rsidP="00AD4ECF">
            <w:pPr>
              <w:keepNext/>
              <w:keepLines/>
              <w:ind w:right="-108"/>
              <w:rPr>
                <w:rFonts w:cs="Calibri"/>
                <w:b w:val="0"/>
                <w:bCs w:val="0"/>
              </w:rPr>
            </w:pPr>
          </w:p>
        </w:tc>
        <w:tc>
          <w:tcPr>
            <w:tcW w:w="1530" w:type="dxa"/>
            <w:noWrap/>
          </w:tcPr>
          <w:p w:rsidR="008305C9" w:rsidRPr="00480D14" w:rsidRDefault="008305C9" w:rsidP="008305C9">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 xml:space="preserve">Large </w:t>
            </w:r>
          </w:p>
        </w:tc>
        <w:tc>
          <w:tcPr>
            <w:tcW w:w="1046"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24</w:t>
            </w:r>
          </w:p>
        </w:tc>
        <w:tc>
          <w:tcPr>
            <w:tcW w:w="81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3</w:t>
            </w:r>
          </w:p>
        </w:tc>
        <w:tc>
          <w:tcPr>
            <w:tcW w:w="72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4</w:t>
            </w:r>
          </w:p>
        </w:tc>
        <w:tc>
          <w:tcPr>
            <w:tcW w:w="709"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44</w:t>
            </w:r>
          </w:p>
        </w:tc>
        <w:tc>
          <w:tcPr>
            <w:tcW w:w="731"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14</w:t>
            </w:r>
          </w:p>
        </w:tc>
        <w:tc>
          <w:tcPr>
            <w:tcW w:w="99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2</w:t>
            </w:r>
          </w:p>
        </w:tc>
        <w:tc>
          <w:tcPr>
            <w:tcW w:w="72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11</w:t>
            </w:r>
          </w:p>
        </w:tc>
        <w:tc>
          <w:tcPr>
            <w:tcW w:w="54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9</w:t>
            </w:r>
          </w:p>
        </w:tc>
        <w:tc>
          <w:tcPr>
            <w:tcW w:w="72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7</w:t>
            </w:r>
          </w:p>
        </w:tc>
        <w:tc>
          <w:tcPr>
            <w:tcW w:w="81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118</w:t>
            </w:r>
          </w:p>
        </w:tc>
      </w:tr>
      <w:tr w:rsidR="00480D14" w:rsidRPr="00480D14" w:rsidTr="00480D14">
        <w:trPr>
          <w:trHeight w:val="210"/>
        </w:trPr>
        <w:tc>
          <w:tcPr>
            <w:cnfStyle w:val="001000000000" w:firstRow="0" w:lastRow="0" w:firstColumn="1" w:lastColumn="0" w:oddVBand="0" w:evenVBand="0" w:oddHBand="0" w:evenHBand="0" w:firstRowFirstColumn="0" w:firstRowLastColumn="0" w:lastRowFirstColumn="0" w:lastRowLastColumn="0"/>
            <w:tcW w:w="1008" w:type="dxa"/>
            <w:vMerge/>
          </w:tcPr>
          <w:p w:rsidR="008305C9" w:rsidRPr="00480D14" w:rsidRDefault="008305C9" w:rsidP="00AD4ECF">
            <w:pPr>
              <w:keepNext/>
              <w:keepLines/>
              <w:ind w:right="-108"/>
              <w:rPr>
                <w:rFonts w:cs="Calibri"/>
                <w:b w:val="0"/>
                <w:bCs w:val="0"/>
              </w:rPr>
            </w:pPr>
          </w:p>
        </w:tc>
        <w:tc>
          <w:tcPr>
            <w:tcW w:w="1530" w:type="dxa"/>
            <w:noWrap/>
          </w:tcPr>
          <w:p w:rsidR="008305C9" w:rsidRPr="00480D14" w:rsidRDefault="008305C9" w:rsidP="008305C9">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 xml:space="preserve">X-Large </w:t>
            </w:r>
          </w:p>
        </w:tc>
        <w:tc>
          <w:tcPr>
            <w:tcW w:w="1046"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1</w:t>
            </w:r>
          </w:p>
        </w:tc>
        <w:tc>
          <w:tcPr>
            <w:tcW w:w="81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0</w:t>
            </w:r>
          </w:p>
        </w:tc>
        <w:tc>
          <w:tcPr>
            <w:tcW w:w="72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0</w:t>
            </w:r>
          </w:p>
        </w:tc>
        <w:tc>
          <w:tcPr>
            <w:tcW w:w="709"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7</w:t>
            </w:r>
          </w:p>
        </w:tc>
        <w:tc>
          <w:tcPr>
            <w:tcW w:w="731"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0</w:t>
            </w:r>
          </w:p>
        </w:tc>
        <w:tc>
          <w:tcPr>
            <w:tcW w:w="99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0</w:t>
            </w:r>
          </w:p>
        </w:tc>
        <w:tc>
          <w:tcPr>
            <w:tcW w:w="72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0</w:t>
            </w:r>
          </w:p>
        </w:tc>
        <w:tc>
          <w:tcPr>
            <w:tcW w:w="54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1</w:t>
            </w:r>
          </w:p>
        </w:tc>
        <w:tc>
          <w:tcPr>
            <w:tcW w:w="72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sz w:val="16"/>
                <w:szCs w:val="16"/>
              </w:rPr>
            </w:pPr>
            <w:r w:rsidRPr="00480D14">
              <w:rPr>
                <w:rFonts w:cs="Calibri"/>
                <w:sz w:val="16"/>
                <w:szCs w:val="16"/>
              </w:rPr>
              <w:t>2</w:t>
            </w:r>
          </w:p>
        </w:tc>
        <w:tc>
          <w:tcPr>
            <w:tcW w:w="81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11</w:t>
            </w:r>
          </w:p>
        </w:tc>
      </w:tr>
      <w:tr w:rsidR="00480D14" w:rsidRPr="00480D14" w:rsidTr="00480D1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08" w:type="dxa"/>
            <w:vMerge/>
          </w:tcPr>
          <w:p w:rsidR="008305C9" w:rsidRPr="00480D14" w:rsidRDefault="008305C9" w:rsidP="00AD4ECF">
            <w:pPr>
              <w:keepNext/>
              <w:keepLines/>
              <w:ind w:right="-108"/>
              <w:rPr>
                <w:rFonts w:cs="Calibri"/>
                <w:b w:val="0"/>
                <w:bCs w:val="0"/>
              </w:rPr>
            </w:pPr>
          </w:p>
        </w:tc>
        <w:tc>
          <w:tcPr>
            <w:tcW w:w="1530" w:type="dxa"/>
            <w:noWrap/>
          </w:tcPr>
          <w:p w:rsidR="008305C9" w:rsidRPr="00480D14" w:rsidRDefault="008305C9" w:rsidP="008305C9">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 xml:space="preserve">XX-Large </w:t>
            </w:r>
          </w:p>
        </w:tc>
        <w:tc>
          <w:tcPr>
            <w:tcW w:w="1046"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0</w:t>
            </w:r>
          </w:p>
        </w:tc>
        <w:tc>
          <w:tcPr>
            <w:tcW w:w="81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0</w:t>
            </w:r>
          </w:p>
        </w:tc>
        <w:tc>
          <w:tcPr>
            <w:tcW w:w="72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1</w:t>
            </w:r>
          </w:p>
        </w:tc>
        <w:tc>
          <w:tcPr>
            <w:tcW w:w="709"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3</w:t>
            </w:r>
          </w:p>
        </w:tc>
        <w:tc>
          <w:tcPr>
            <w:tcW w:w="731"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3</w:t>
            </w:r>
          </w:p>
        </w:tc>
        <w:tc>
          <w:tcPr>
            <w:tcW w:w="99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0</w:t>
            </w:r>
          </w:p>
        </w:tc>
        <w:tc>
          <w:tcPr>
            <w:tcW w:w="72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0</w:t>
            </w:r>
          </w:p>
        </w:tc>
        <w:tc>
          <w:tcPr>
            <w:tcW w:w="54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1</w:t>
            </w:r>
          </w:p>
        </w:tc>
        <w:tc>
          <w:tcPr>
            <w:tcW w:w="72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sz w:val="16"/>
                <w:szCs w:val="16"/>
              </w:rPr>
            </w:pPr>
            <w:r w:rsidRPr="00480D14">
              <w:rPr>
                <w:rFonts w:cs="Calibri"/>
                <w:sz w:val="16"/>
                <w:szCs w:val="16"/>
              </w:rPr>
              <w:t>2</w:t>
            </w:r>
          </w:p>
        </w:tc>
        <w:tc>
          <w:tcPr>
            <w:tcW w:w="810" w:type="dxa"/>
          </w:tcPr>
          <w:p w:rsidR="008305C9" w:rsidRPr="00480D14" w:rsidRDefault="008305C9"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10</w:t>
            </w:r>
          </w:p>
        </w:tc>
      </w:tr>
      <w:tr w:rsidR="00480D14" w:rsidRPr="00480D14" w:rsidTr="00480D14">
        <w:trPr>
          <w:trHeight w:val="210"/>
        </w:trPr>
        <w:tc>
          <w:tcPr>
            <w:cnfStyle w:val="001000000000" w:firstRow="0" w:lastRow="0" w:firstColumn="1" w:lastColumn="0" w:oddVBand="0" w:evenVBand="0" w:oddHBand="0" w:evenHBand="0" w:firstRowFirstColumn="0" w:firstRowLastColumn="0" w:lastRowFirstColumn="0" w:lastRowLastColumn="0"/>
            <w:tcW w:w="1008" w:type="dxa"/>
            <w:vMerge/>
          </w:tcPr>
          <w:p w:rsidR="008305C9" w:rsidRPr="00480D14" w:rsidRDefault="008305C9" w:rsidP="00AD4ECF">
            <w:pPr>
              <w:keepNext/>
              <w:keepLines/>
              <w:ind w:right="-108"/>
              <w:rPr>
                <w:rFonts w:cs="Calibri"/>
                <w:b w:val="0"/>
                <w:bCs w:val="0"/>
              </w:rPr>
            </w:pPr>
          </w:p>
        </w:tc>
        <w:tc>
          <w:tcPr>
            <w:tcW w:w="1530" w:type="dxa"/>
            <w:noWrap/>
          </w:tcPr>
          <w:p w:rsidR="008305C9" w:rsidRPr="00480D14" w:rsidRDefault="008305C9" w:rsidP="006206FE">
            <w:pPr>
              <w:keepNext/>
              <w:keepLines/>
              <w:tabs>
                <w:tab w:val="left" w:pos="1114"/>
              </w:tab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Subtotal</w:t>
            </w:r>
            <w:r w:rsidR="006206FE" w:rsidRPr="00480D14">
              <w:rPr>
                <w:rFonts w:cs="Calibri"/>
                <w:b/>
                <w:bCs/>
                <w:sz w:val="16"/>
                <w:szCs w:val="16"/>
              </w:rPr>
              <w:tab/>
            </w:r>
          </w:p>
        </w:tc>
        <w:tc>
          <w:tcPr>
            <w:tcW w:w="1046"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65</w:t>
            </w:r>
          </w:p>
        </w:tc>
        <w:tc>
          <w:tcPr>
            <w:tcW w:w="81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85</w:t>
            </w:r>
          </w:p>
        </w:tc>
        <w:tc>
          <w:tcPr>
            <w:tcW w:w="72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38</w:t>
            </w:r>
          </w:p>
        </w:tc>
        <w:tc>
          <w:tcPr>
            <w:tcW w:w="709"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143</w:t>
            </w:r>
          </w:p>
        </w:tc>
        <w:tc>
          <w:tcPr>
            <w:tcW w:w="731"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95</w:t>
            </w:r>
          </w:p>
        </w:tc>
        <w:tc>
          <w:tcPr>
            <w:tcW w:w="99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76</w:t>
            </w:r>
          </w:p>
        </w:tc>
        <w:tc>
          <w:tcPr>
            <w:tcW w:w="72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119</w:t>
            </w:r>
          </w:p>
        </w:tc>
        <w:tc>
          <w:tcPr>
            <w:tcW w:w="54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81</w:t>
            </w:r>
          </w:p>
        </w:tc>
        <w:tc>
          <w:tcPr>
            <w:tcW w:w="72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20</w:t>
            </w:r>
          </w:p>
        </w:tc>
        <w:tc>
          <w:tcPr>
            <w:tcW w:w="810" w:type="dxa"/>
          </w:tcPr>
          <w:p w:rsidR="008305C9" w:rsidRPr="00480D14" w:rsidRDefault="008305C9"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722</w:t>
            </w:r>
          </w:p>
        </w:tc>
      </w:tr>
      <w:tr w:rsidR="00480D14" w:rsidRPr="00480D14" w:rsidTr="00480D14">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538" w:type="dxa"/>
            <w:gridSpan w:val="2"/>
            <w:noWrap/>
          </w:tcPr>
          <w:p w:rsidR="00C12FBE" w:rsidRPr="00480D14" w:rsidRDefault="00C12FBE" w:rsidP="006206FE">
            <w:pPr>
              <w:keepNext/>
              <w:keepLines/>
              <w:ind w:right="-108"/>
              <w:rPr>
                <w:rFonts w:cs="Calibri"/>
                <w:sz w:val="16"/>
                <w:szCs w:val="16"/>
              </w:rPr>
            </w:pPr>
            <w:r w:rsidRPr="00480D14">
              <w:rPr>
                <w:rFonts w:cs="Calibri"/>
                <w:sz w:val="16"/>
                <w:szCs w:val="16"/>
              </w:rPr>
              <w:t>Unknown</w:t>
            </w:r>
          </w:p>
        </w:tc>
        <w:tc>
          <w:tcPr>
            <w:tcW w:w="1046" w:type="dxa"/>
            <w:noWrap/>
          </w:tcPr>
          <w:p w:rsidR="00C12FBE" w:rsidRPr="00480D14" w:rsidRDefault="00C12FBE"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12</w:t>
            </w:r>
          </w:p>
        </w:tc>
        <w:tc>
          <w:tcPr>
            <w:tcW w:w="810" w:type="dxa"/>
          </w:tcPr>
          <w:p w:rsidR="00C12FBE" w:rsidRPr="00480D14" w:rsidRDefault="00C12FBE" w:rsidP="00FB6DBA">
            <w:pPr>
              <w:keepNext/>
              <w:keepLines/>
              <w:tabs>
                <w:tab w:val="left" w:pos="649"/>
              </w:tabs>
              <w:ind w:left="-108"/>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2</w:t>
            </w:r>
          </w:p>
        </w:tc>
        <w:tc>
          <w:tcPr>
            <w:tcW w:w="720" w:type="dxa"/>
          </w:tcPr>
          <w:p w:rsidR="00C12FBE" w:rsidRPr="00480D14" w:rsidRDefault="00C12FBE" w:rsidP="00FB6DBA">
            <w:pPr>
              <w:keepNext/>
              <w:keepLines/>
              <w:ind w:left="-108"/>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1</w:t>
            </w:r>
          </w:p>
        </w:tc>
        <w:tc>
          <w:tcPr>
            <w:tcW w:w="709" w:type="dxa"/>
            <w:noWrap/>
          </w:tcPr>
          <w:p w:rsidR="00C12FBE" w:rsidRPr="00480D14" w:rsidRDefault="00C12FBE"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9</w:t>
            </w:r>
          </w:p>
        </w:tc>
        <w:tc>
          <w:tcPr>
            <w:tcW w:w="731" w:type="dxa"/>
            <w:noWrap/>
          </w:tcPr>
          <w:p w:rsidR="00C12FBE" w:rsidRPr="00480D14" w:rsidRDefault="00C12FBE"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4</w:t>
            </w:r>
          </w:p>
        </w:tc>
        <w:tc>
          <w:tcPr>
            <w:tcW w:w="990" w:type="dxa"/>
          </w:tcPr>
          <w:p w:rsidR="00C12FBE" w:rsidRPr="00480D14" w:rsidRDefault="00C12FBE" w:rsidP="00FB6DBA">
            <w:pPr>
              <w:keepNext/>
              <w:keepLines/>
              <w:ind w:left="-108"/>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5</w:t>
            </w:r>
          </w:p>
        </w:tc>
        <w:tc>
          <w:tcPr>
            <w:tcW w:w="720" w:type="dxa"/>
            <w:noWrap/>
          </w:tcPr>
          <w:p w:rsidR="00C12FBE" w:rsidRPr="00480D14" w:rsidRDefault="00C12FBE"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7</w:t>
            </w:r>
          </w:p>
        </w:tc>
        <w:tc>
          <w:tcPr>
            <w:tcW w:w="540" w:type="dxa"/>
            <w:noWrap/>
          </w:tcPr>
          <w:p w:rsidR="00C12FBE" w:rsidRPr="00480D14" w:rsidRDefault="00C12FBE"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4</w:t>
            </w:r>
          </w:p>
        </w:tc>
        <w:tc>
          <w:tcPr>
            <w:tcW w:w="720" w:type="dxa"/>
            <w:noWrap/>
          </w:tcPr>
          <w:p w:rsidR="00C12FBE" w:rsidRPr="00480D14" w:rsidRDefault="00C12FBE"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248</w:t>
            </w:r>
          </w:p>
        </w:tc>
        <w:tc>
          <w:tcPr>
            <w:tcW w:w="810" w:type="dxa"/>
          </w:tcPr>
          <w:p w:rsidR="00C12FBE" w:rsidRPr="00480D14" w:rsidRDefault="00C12FBE" w:rsidP="00FB6DBA">
            <w:pPr>
              <w:keepNext/>
              <w:keepLines/>
              <w:cnfStyle w:val="000000100000" w:firstRow="0" w:lastRow="0" w:firstColumn="0" w:lastColumn="0" w:oddVBand="0" w:evenVBand="0" w:oddHBand="1" w:evenHBand="0" w:firstRowFirstColumn="0" w:firstRowLastColumn="0" w:lastRowFirstColumn="0" w:lastRowLastColumn="0"/>
              <w:rPr>
                <w:rFonts w:cs="Calibri"/>
                <w:b/>
                <w:bCs/>
                <w:sz w:val="16"/>
                <w:szCs w:val="16"/>
              </w:rPr>
            </w:pPr>
            <w:r w:rsidRPr="00480D14">
              <w:rPr>
                <w:rFonts w:cs="Calibri"/>
                <w:b/>
                <w:bCs/>
                <w:sz w:val="16"/>
                <w:szCs w:val="16"/>
              </w:rPr>
              <w:t>292</w:t>
            </w:r>
          </w:p>
        </w:tc>
      </w:tr>
      <w:tr w:rsidR="00480D14" w:rsidRPr="00480D14" w:rsidTr="00480D14">
        <w:trPr>
          <w:trHeight w:val="88"/>
        </w:trPr>
        <w:tc>
          <w:tcPr>
            <w:cnfStyle w:val="001000000000" w:firstRow="0" w:lastRow="0" w:firstColumn="1" w:lastColumn="0" w:oddVBand="0" w:evenVBand="0" w:oddHBand="0" w:evenHBand="0" w:firstRowFirstColumn="0" w:firstRowLastColumn="0" w:lastRowFirstColumn="0" w:lastRowLastColumn="0"/>
            <w:tcW w:w="2538" w:type="dxa"/>
            <w:gridSpan w:val="2"/>
            <w:noWrap/>
          </w:tcPr>
          <w:p w:rsidR="00C12FBE" w:rsidRPr="00480D14" w:rsidRDefault="00C12FBE" w:rsidP="00964C0F">
            <w:pPr>
              <w:keepNext/>
              <w:keepLines/>
              <w:rPr>
                <w:rFonts w:cs="Calibri"/>
                <w:b w:val="0"/>
                <w:bCs w:val="0"/>
              </w:rPr>
            </w:pPr>
            <w:r w:rsidRPr="00480D14">
              <w:rPr>
                <w:rFonts w:cs="Calibri"/>
                <w:sz w:val="16"/>
                <w:szCs w:val="16"/>
              </w:rPr>
              <w:t>Grand Total</w:t>
            </w:r>
          </w:p>
        </w:tc>
        <w:tc>
          <w:tcPr>
            <w:tcW w:w="1046" w:type="dxa"/>
            <w:noWrap/>
          </w:tcPr>
          <w:p w:rsidR="00C12FBE" w:rsidRPr="00480D14" w:rsidRDefault="00C12FBE"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77</w:t>
            </w:r>
          </w:p>
        </w:tc>
        <w:tc>
          <w:tcPr>
            <w:tcW w:w="810" w:type="dxa"/>
          </w:tcPr>
          <w:p w:rsidR="00C12FBE" w:rsidRPr="00480D14" w:rsidRDefault="00C12FBE" w:rsidP="00FB6DBA">
            <w:pPr>
              <w:keepNext/>
              <w:keepLines/>
              <w:tabs>
                <w:tab w:val="left" w:pos="649"/>
              </w:tabs>
              <w:ind w:left="-108"/>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87</w:t>
            </w:r>
          </w:p>
        </w:tc>
        <w:tc>
          <w:tcPr>
            <w:tcW w:w="720" w:type="dxa"/>
          </w:tcPr>
          <w:p w:rsidR="00C12FBE" w:rsidRPr="00480D14" w:rsidRDefault="00C12FBE" w:rsidP="00FB6DBA">
            <w:pPr>
              <w:keepNext/>
              <w:keepLines/>
              <w:ind w:left="-108"/>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39</w:t>
            </w:r>
          </w:p>
        </w:tc>
        <w:tc>
          <w:tcPr>
            <w:tcW w:w="709" w:type="dxa"/>
            <w:noWrap/>
          </w:tcPr>
          <w:p w:rsidR="00C12FBE" w:rsidRPr="00480D14" w:rsidRDefault="00C12FBE"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152</w:t>
            </w:r>
          </w:p>
        </w:tc>
        <w:tc>
          <w:tcPr>
            <w:tcW w:w="731" w:type="dxa"/>
            <w:noWrap/>
          </w:tcPr>
          <w:p w:rsidR="00C12FBE" w:rsidRPr="00480D14" w:rsidRDefault="00C12FBE"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99</w:t>
            </w:r>
          </w:p>
        </w:tc>
        <w:tc>
          <w:tcPr>
            <w:tcW w:w="990" w:type="dxa"/>
          </w:tcPr>
          <w:p w:rsidR="00C12FBE" w:rsidRPr="00480D14" w:rsidRDefault="00C12FBE" w:rsidP="00FB6DBA">
            <w:pPr>
              <w:keepNext/>
              <w:keepLines/>
              <w:ind w:left="-108"/>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81</w:t>
            </w:r>
          </w:p>
        </w:tc>
        <w:tc>
          <w:tcPr>
            <w:tcW w:w="720" w:type="dxa"/>
            <w:noWrap/>
          </w:tcPr>
          <w:p w:rsidR="00C12FBE" w:rsidRPr="00480D14" w:rsidRDefault="00C12FBE"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126</w:t>
            </w:r>
          </w:p>
        </w:tc>
        <w:tc>
          <w:tcPr>
            <w:tcW w:w="540" w:type="dxa"/>
            <w:noWrap/>
          </w:tcPr>
          <w:p w:rsidR="00C12FBE" w:rsidRPr="00480D14" w:rsidRDefault="00C12FBE"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85</w:t>
            </w:r>
          </w:p>
        </w:tc>
        <w:tc>
          <w:tcPr>
            <w:tcW w:w="720" w:type="dxa"/>
            <w:noWrap/>
          </w:tcPr>
          <w:p w:rsidR="00C12FBE" w:rsidRPr="00480D14" w:rsidRDefault="00C12FBE"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268</w:t>
            </w:r>
          </w:p>
        </w:tc>
        <w:tc>
          <w:tcPr>
            <w:tcW w:w="810" w:type="dxa"/>
          </w:tcPr>
          <w:p w:rsidR="00C12FBE" w:rsidRPr="00480D14" w:rsidRDefault="00C12FBE" w:rsidP="00FB6DBA">
            <w:pPr>
              <w:keepNext/>
              <w:keepLines/>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480D14">
              <w:rPr>
                <w:rFonts w:cs="Calibri"/>
                <w:b/>
                <w:bCs/>
                <w:sz w:val="16"/>
                <w:szCs w:val="16"/>
              </w:rPr>
              <w:t>1,014</w:t>
            </w:r>
          </w:p>
        </w:tc>
      </w:tr>
      <w:tr w:rsidR="00480D14" w:rsidRPr="00480D14" w:rsidTr="00480D14">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0334" w:type="dxa"/>
            <w:gridSpan w:val="12"/>
            <w:noWrap/>
            <w:hideMark/>
          </w:tcPr>
          <w:p w:rsidR="00C12FBE" w:rsidRPr="00480D14" w:rsidRDefault="00C12FBE" w:rsidP="00752FC7">
            <w:pPr>
              <w:keepNext/>
              <w:keepLines/>
              <w:rPr>
                <w:rFonts w:cs="Calibri"/>
                <w:b w:val="0"/>
                <w:bCs w:val="0"/>
                <w:sz w:val="12"/>
                <w:szCs w:val="12"/>
              </w:rPr>
            </w:pPr>
            <w:r w:rsidRPr="00480D14">
              <w:rPr>
                <w:b w:val="0"/>
                <w:bCs w:val="0"/>
                <w:sz w:val="12"/>
                <w:szCs w:val="12"/>
              </w:rPr>
              <w:t>*C&amp;I includes Warehouse and Manufacturing</w:t>
            </w:r>
          </w:p>
        </w:tc>
      </w:tr>
    </w:tbl>
    <w:p w:rsidR="00B10350" w:rsidRPr="00B10350" w:rsidRDefault="00B10350" w:rsidP="00B10350"/>
    <w:p w:rsidR="00AD4ECF" w:rsidRPr="00720588" w:rsidRDefault="00AD4ECF" w:rsidP="00720588">
      <w:pPr>
        <w:pStyle w:val="BodyText"/>
      </w:pPr>
      <w:r w:rsidRPr="0058257A">
        <w:fldChar w:fldCharType="begin"/>
      </w:r>
      <w:r w:rsidRPr="0058257A">
        <w:instrText xml:space="preserve"> REF _Ref401151594 \h </w:instrText>
      </w:r>
      <w:r w:rsidR="0065721D">
        <w:instrText xml:space="preserve"> \* MERGEFORMAT </w:instrText>
      </w:r>
      <w:r w:rsidRPr="0058257A">
        <w:fldChar w:fldCharType="separate"/>
      </w:r>
      <w:r w:rsidR="002414D2" w:rsidRPr="00C00FE4">
        <w:t xml:space="preserve">Figure </w:t>
      </w:r>
      <w:r w:rsidR="002414D2">
        <w:rPr>
          <w:noProof/>
        </w:rPr>
        <w:t>2</w:t>
      </w:r>
      <w:r w:rsidRPr="0058257A">
        <w:fldChar w:fldCharType="end"/>
      </w:r>
      <w:r w:rsidRPr="0058257A">
        <w:t xml:space="preserve"> present</w:t>
      </w:r>
      <w:r w:rsidR="00A65A02" w:rsidRPr="0058257A">
        <w:t xml:space="preserve">s </w:t>
      </w:r>
      <w:r w:rsidR="0065721D">
        <w:t>the</w:t>
      </w:r>
      <w:r w:rsidR="00A65A02" w:rsidRPr="0058257A">
        <w:t xml:space="preserve"> new construction projects in the </w:t>
      </w:r>
      <w:r w:rsidR="009D36EC" w:rsidRPr="0058257A">
        <w:t>study population</w:t>
      </w:r>
      <w:r w:rsidRPr="0058257A">
        <w:t xml:space="preserve"> on a map of Connecticut by county</w:t>
      </w:r>
      <w:r w:rsidR="006E0552" w:rsidRPr="0058257A">
        <w:t xml:space="preserve">.  </w:t>
      </w:r>
      <w:r w:rsidR="00597DE5" w:rsidRPr="0058257A">
        <w:t xml:space="preserve">Over half of all statewide new construction activity between 2011 and 2013 occurred in </w:t>
      </w:r>
      <w:r w:rsidR="00DF228D">
        <w:t xml:space="preserve">the most populous counties, </w:t>
      </w:r>
      <w:r w:rsidR="00597DE5" w:rsidRPr="0058257A">
        <w:t xml:space="preserve">Hartford and Fairfield.  </w:t>
      </w:r>
    </w:p>
    <w:p w:rsidR="00AD4ECF" w:rsidRPr="00C00FE4" w:rsidRDefault="00AD4ECF" w:rsidP="00BE0187">
      <w:pPr>
        <w:pStyle w:val="DNVGL-capFigure"/>
      </w:pPr>
      <w:bookmarkStart w:id="30" w:name="_Ref401151594"/>
      <w:bookmarkStart w:id="31" w:name="_Toc425422201"/>
      <w:r w:rsidRPr="00C00FE4">
        <w:t xml:space="preserve">Figure </w:t>
      </w:r>
      <w:fldSimple w:instr=" SEQ Figure \* ARABIC ">
        <w:r w:rsidR="002414D2">
          <w:rPr>
            <w:noProof/>
          </w:rPr>
          <w:t>2</w:t>
        </w:r>
      </w:fldSimple>
      <w:bookmarkEnd w:id="30"/>
      <w:r w:rsidRPr="00C00FE4">
        <w:t xml:space="preserve">: Map of </w:t>
      </w:r>
      <w:r w:rsidRPr="00994FE0">
        <w:t xml:space="preserve">2010-2013 </w:t>
      </w:r>
      <w:r w:rsidRPr="00C00FE4">
        <w:t>New Construction Activity by County</w:t>
      </w:r>
      <w:bookmarkEnd w:id="31"/>
    </w:p>
    <w:p w:rsidR="00AD4ECF" w:rsidRDefault="00AD4ECF" w:rsidP="00AD4ECF">
      <w:pPr>
        <w:jc w:val="center"/>
        <w:rPr>
          <w:color w:val="FF0000"/>
        </w:rPr>
      </w:pPr>
      <w:r w:rsidRPr="0089643F">
        <w:rPr>
          <w:noProof/>
          <w:lang w:eastAsia="en-US"/>
        </w:rPr>
        <w:drawing>
          <wp:inline distT="0" distB="0" distL="0" distR="0" wp14:anchorId="2038B7C2" wp14:editId="3AEE5A0E">
            <wp:extent cx="4491533" cy="3036584"/>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491533" cy="3036584"/>
                    </a:xfrm>
                    <a:prstGeom prst="rect">
                      <a:avLst/>
                    </a:prstGeom>
                  </pic:spPr>
                </pic:pic>
              </a:graphicData>
            </a:graphic>
          </wp:inline>
        </w:drawing>
      </w:r>
    </w:p>
    <w:p w:rsidR="00AD4ECF" w:rsidRDefault="00AD4ECF" w:rsidP="00AD4ECF">
      <w:pPr>
        <w:jc w:val="center"/>
        <w:rPr>
          <w:color w:val="FF0000"/>
        </w:rPr>
      </w:pPr>
    </w:p>
    <w:p w:rsidR="00720588" w:rsidRPr="00220768" w:rsidRDefault="00CC49CD" w:rsidP="00220768">
      <w:pPr>
        <w:pStyle w:val="BodyText"/>
      </w:pPr>
      <w:r w:rsidRPr="00220768">
        <w:t>A</w:t>
      </w:r>
      <w:r w:rsidR="00447FAF" w:rsidRPr="00220768">
        <w:t xml:space="preserve"> sample (n) of 50 </w:t>
      </w:r>
      <w:r w:rsidRPr="00220768">
        <w:t>was selected to balance</w:t>
      </w:r>
      <w:r w:rsidR="00447FAF" w:rsidRPr="00220768">
        <w:t xml:space="preserve"> provid</w:t>
      </w:r>
      <w:r w:rsidRPr="00220768">
        <w:t>ing</w:t>
      </w:r>
      <w:r w:rsidR="00447FAF" w:rsidRPr="00220768">
        <w:t xml:space="preserve"> reasonable baseline and code compliance estimates </w:t>
      </w:r>
      <w:r w:rsidRPr="00220768">
        <w:t>and</w:t>
      </w:r>
      <w:r w:rsidR="0065721D" w:rsidRPr="00220768">
        <w:t xml:space="preserve"> available funding for this study</w:t>
      </w:r>
      <w:r w:rsidR="006E0552" w:rsidRPr="00220768">
        <w:t xml:space="preserve">.  </w:t>
      </w:r>
      <w:r w:rsidR="0065721D" w:rsidRPr="00220768">
        <w:t>T</w:t>
      </w:r>
      <w:r w:rsidR="00336313" w:rsidRPr="00220768">
        <w:t xml:space="preserve">his sample size </w:t>
      </w:r>
      <w:r w:rsidR="0065721D" w:rsidRPr="00220768">
        <w:t>is</w:t>
      </w:r>
      <w:r w:rsidR="00336313" w:rsidRPr="00220768">
        <w:t xml:space="preserve"> not sufficient to permit meaningful stratification by building type or </w:t>
      </w:r>
      <w:r w:rsidR="00142AF2" w:rsidRPr="00220768">
        <w:t>county;</w:t>
      </w:r>
      <w:r w:rsidR="00336313" w:rsidRPr="00220768">
        <w:t xml:space="preserve"> </w:t>
      </w:r>
      <w:r w:rsidR="0065721D" w:rsidRPr="00220768">
        <w:t xml:space="preserve">however, through stratified sampling </w:t>
      </w:r>
      <w:r w:rsidR="0079582D" w:rsidRPr="00220768">
        <w:t>techniques</w:t>
      </w:r>
      <w:r w:rsidR="0065721D" w:rsidRPr="00220768">
        <w:t xml:space="preserve"> </w:t>
      </w:r>
      <w:r w:rsidR="0079582D" w:rsidRPr="00220768">
        <w:t xml:space="preserve">it can provide solid results in aggregate.  </w:t>
      </w:r>
      <w:r w:rsidR="00576BDC" w:rsidRPr="00220768">
        <w:t>A stratified random</w:t>
      </w:r>
      <w:r w:rsidR="00D5411A" w:rsidRPr="00220768">
        <w:t xml:space="preserve"> sample </w:t>
      </w:r>
      <w:r w:rsidR="00142AF2" w:rsidRPr="00220768">
        <w:t xml:space="preserve">design </w:t>
      </w:r>
      <w:r w:rsidR="00576BDC" w:rsidRPr="00220768">
        <w:t>was used to develop</w:t>
      </w:r>
      <w:r w:rsidR="00D5411A" w:rsidRPr="00220768">
        <w:t xml:space="preserve"> targets </w:t>
      </w:r>
      <w:r w:rsidR="00142AF2" w:rsidRPr="00220768">
        <w:t xml:space="preserve">within </w:t>
      </w:r>
      <w:r w:rsidR="005544BF" w:rsidRPr="00220768">
        <w:t>five strata.</w:t>
      </w:r>
    </w:p>
    <w:p w:rsidR="00C60C92" w:rsidRPr="00DD60C0" w:rsidRDefault="00C60C92" w:rsidP="00DD60C0">
      <w:pPr>
        <w:pStyle w:val="DNVGL-capTable"/>
      </w:pPr>
      <w:bookmarkStart w:id="32" w:name="_Toc425422161"/>
      <w:r w:rsidRPr="00534098">
        <w:lastRenderedPageBreak/>
        <w:t xml:space="preserve">Table </w:t>
      </w:r>
      <w:fldSimple w:instr=" SEQ Table \* ARABIC ">
        <w:r w:rsidR="002414D2">
          <w:rPr>
            <w:noProof/>
          </w:rPr>
          <w:t>2</w:t>
        </w:r>
      </w:fldSimple>
      <w:r w:rsidRPr="00534098">
        <w:t>: Target Sample Design</w:t>
      </w:r>
      <w:bookmarkEnd w:id="32"/>
    </w:p>
    <w:tbl>
      <w:tblPr>
        <w:tblStyle w:val="LightShading-Accent11"/>
        <w:tblW w:w="3828" w:type="pct"/>
        <w:jc w:val="center"/>
        <w:tblLayout w:type="fixed"/>
        <w:tblLook w:val="04A0" w:firstRow="1" w:lastRow="0" w:firstColumn="1" w:lastColumn="0" w:noHBand="0" w:noVBand="1"/>
      </w:tblPr>
      <w:tblGrid>
        <w:gridCol w:w="919"/>
        <w:gridCol w:w="1710"/>
        <w:gridCol w:w="1709"/>
        <w:gridCol w:w="1709"/>
        <w:gridCol w:w="1709"/>
      </w:tblGrid>
      <w:tr w:rsidR="005544BF" w:rsidRPr="000214EE" w:rsidTr="00064022">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592" w:type="pct"/>
            <w:noWrap/>
            <w:hideMark/>
          </w:tcPr>
          <w:p w:rsidR="005544BF" w:rsidRDefault="005544BF" w:rsidP="00DD60C0">
            <w:pPr>
              <w:keepNext/>
              <w:keepLines/>
              <w:rPr>
                <w:rFonts w:eastAsia="Times New Roman" w:cs="Times New Roman"/>
                <w:color w:val="000000"/>
              </w:rPr>
            </w:pPr>
          </w:p>
          <w:p w:rsidR="005544BF" w:rsidRPr="000214EE" w:rsidRDefault="005544BF" w:rsidP="00DD60C0">
            <w:pPr>
              <w:keepNext/>
              <w:keepLines/>
              <w:rPr>
                <w:rFonts w:eastAsia="Times New Roman" w:cs="Times New Roman"/>
                <w:color w:val="000000"/>
              </w:rPr>
            </w:pPr>
            <w:r w:rsidRPr="000214EE">
              <w:rPr>
                <w:rFonts w:eastAsia="Times New Roman" w:cs="Times New Roman"/>
                <w:color w:val="000000"/>
              </w:rPr>
              <w:t>Strata</w:t>
            </w:r>
          </w:p>
        </w:tc>
        <w:tc>
          <w:tcPr>
            <w:tcW w:w="1102" w:type="pct"/>
            <w:noWrap/>
            <w:hideMark/>
          </w:tcPr>
          <w:p w:rsidR="005544BF" w:rsidRDefault="005544BF" w:rsidP="00DD60C0">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p w:rsidR="005544BF" w:rsidRPr="000214EE" w:rsidRDefault="005544BF" w:rsidP="00DD60C0">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Population</w:t>
            </w:r>
          </w:p>
        </w:tc>
        <w:tc>
          <w:tcPr>
            <w:tcW w:w="1102" w:type="pct"/>
            <w:noWrap/>
          </w:tcPr>
          <w:p w:rsidR="00950621" w:rsidRDefault="00950621" w:rsidP="00DD60C0">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p w:rsidR="005544BF" w:rsidRPr="000214EE" w:rsidRDefault="005544BF" w:rsidP="00DD60C0">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Total Sq Ft</w:t>
            </w:r>
          </w:p>
        </w:tc>
        <w:tc>
          <w:tcPr>
            <w:tcW w:w="1102" w:type="pct"/>
            <w:noWrap/>
          </w:tcPr>
          <w:p w:rsidR="00950621" w:rsidRDefault="00950621" w:rsidP="00DD60C0">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p w:rsidR="005544BF" w:rsidRPr="000214EE" w:rsidRDefault="005544BF" w:rsidP="00DD60C0">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Max Sq Ft</w:t>
            </w:r>
          </w:p>
        </w:tc>
        <w:tc>
          <w:tcPr>
            <w:tcW w:w="1102" w:type="pct"/>
            <w:noWrap/>
          </w:tcPr>
          <w:p w:rsidR="005544BF" w:rsidRPr="000214EE" w:rsidRDefault="00950621" w:rsidP="00DD60C0">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 xml:space="preserve">Final </w:t>
            </w:r>
            <w:r w:rsidR="005544BF">
              <w:rPr>
                <w:rFonts w:eastAsia="Times New Roman" w:cs="Times New Roman"/>
                <w:color w:val="000000"/>
              </w:rPr>
              <w:t>Sample Size(n)</w:t>
            </w:r>
          </w:p>
        </w:tc>
      </w:tr>
      <w:tr w:rsidR="005544BF" w:rsidRPr="000214EE" w:rsidTr="00064022">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592" w:type="pct"/>
            <w:noWrap/>
            <w:hideMark/>
          </w:tcPr>
          <w:p w:rsidR="005544BF" w:rsidRPr="00644DD5" w:rsidRDefault="005544BF" w:rsidP="00DD60C0">
            <w:pPr>
              <w:keepNext/>
              <w:keepLines/>
              <w:rPr>
                <w:rFonts w:eastAsia="Times New Roman" w:cs="Times New Roman"/>
                <w:color w:val="000000"/>
              </w:rPr>
            </w:pPr>
            <w:r w:rsidRPr="00644DD5">
              <w:rPr>
                <w:rFonts w:eastAsia="Times New Roman" w:cs="Times New Roman"/>
                <w:color w:val="000000"/>
              </w:rPr>
              <w:t>1</w:t>
            </w:r>
          </w:p>
        </w:tc>
        <w:tc>
          <w:tcPr>
            <w:tcW w:w="1102" w:type="pct"/>
            <w:noWrap/>
          </w:tcPr>
          <w:p w:rsidR="005544BF" w:rsidRPr="000214EE"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474</w:t>
            </w:r>
          </w:p>
        </w:tc>
        <w:tc>
          <w:tcPr>
            <w:tcW w:w="1102" w:type="pct"/>
            <w:noWrap/>
          </w:tcPr>
          <w:p w:rsidR="005544BF"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4114646</w:t>
            </w:r>
          </w:p>
        </w:tc>
        <w:tc>
          <w:tcPr>
            <w:tcW w:w="1102" w:type="pct"/>
            <w:noWrap/>
          </w:tcPr>
          <w:p w:rsidR="005544BF" w:rsidRPr="000214EE"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25,000</w:t>
            </w:r>
          </w:p>
        </w:tc>
        <w:tc>
          <w:tcPr>
            <w:tcW w:w="1102" w:type="pct"/>
            <w:noWrap/>
          </w:tcPr>
          <w:p w:rsidR="005544BF" w:rsidRPr="000214EE"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13</w:t>
            </w:r>
          </w:p>
        </w:tc>
      </w:tr>
      <w:tr w:rsidR="005544BF" w:rsidRPr="000214EE" w:rsidTr="00064022">
        <w:trPr>
          <w:trHeight w:val="225"/>
          <w:jc w:val="center"/>
        </w:trPr>
        <w:tc>
          <w:tcPr>
            <w:cnfStyle w:val="001000000000" w:firstRow="0" w:lastRow="0" w:firstColumn="1" w:lastColumn="0" w:oddVBand="0" w:evenVBand="0" w:oddHBand="0" w:evenHBand="0" w:firstRowFirstColumn="0" w:firstRowLastColumn="0" w:lastRowFirstColumn="0" w:lastRowLastColumn="0"/>
            <w:tcW w:w="592" w:type="pct"/>
            <w:noWrap/>
            <w:hideMark/>
          </w:tcPr>
          <w:p w:rsidR="005544BF" w:rsidRPr="00644DD5" w:rsidRDefault="005544BF" w:rsidP="00DD60C0">
            <w:pPr>
              <w:keepNext/>
              <w:keepLines/>
              <w:rPr>
                <w:rFonts w:eastAsia="Times New Roman" w:cs="Times New Roman"/>
                <w:color w:val="000000"/>
              </w:rPr>
            </w:pPr>
            <w:r w:rsidRPr="00644DD5">
              <w:rPr>
                <w:rFonts w:eastAsia="Times New Roman" w:cs="Times New Roman"/>
                <w:color w:val="000000"/>
              </w:rPr>
              <w:t>2</w:t>
            </w:r>
          </w:p>
        </w:tc>
        <w:tc>
          <w:tcPr>
            <w:tcW w:w="1102" w:type="pct"/>
            <w:noWrap/>
          </w:tcPr>
          <w:p w:rsidR="005544BF" w:rsidRPr="000214EE"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109</w:t>
            </w:r>
          </w:p>
        </w:tc>
        <w:tc>
          <w:tcPr>
            <w:tcW w:w="1102" w:type="pct"/>
            <w:noWrap/>
          </w:tcPr>
          <w:p w:rsidR="005544BF"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4357061</w:t>
            </w:r>
          </w:p>
        </w:tc>
        <w:tc>
          <w:tcPr>
            <w:tcW w:w="1102" w:type="pct"/>
            <w:noWrap/>
          </w:tcPr>
          <w:p w:rsidR="005544BF" w:rsidRPr="000214EE"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60,000</w:t>
            </w:r>
          </w:p>
        </w:tc>
        <w:tc>
          <w:tcPr>
            <w:tcW w:w="1102" w:type="pct"/>
            <w:noWrap/>
          </w:tcPr>
          <w:p w:rsidR="005544BF" w:rsidRPr="000214EE"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13</w:t>
            </w:r>
          </w:p>
        </w:tc>
      </w:tr>
      <w:tr w:rsidR="005544BF" w:rsidRPr="000214EE" w:rsidTr="00064022">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592" w:type="pct"/>
            <w:noWrap/>
            <w:hideMark/>
          </w:tcPr>
          <w:p w:rsidR="005544BF" w:rsidRPr="00644DD5" w:rsidRDefault="005544BF" w:rsidP="00DD60C0">
            <w:pPr>
              <w:keepNext/>
              <w:keepLines/>
              <w:rPr>
                <w:rFonts w:eastAsia="Times New Roman" w:cs="Times New Roman"/>
                <w:color w:val="000000"/>
              </w:rPr>
            </w:pPr>
            <w:r w:rsidRPr="00644DD5">
              <w:rPr>
                <w:rFonts w:eastAsia="Times New Roman" w:cs="Times New Roman"/>
                <w:color w:val="000000"/>
              </w:rPr>
              <w:t>3</w:t>
            </w:r>
          </w:p>
        </w:tc>
        <w:tc>
          <w:tcPr>
            <w:tcW w:w="1102" w:type="pct"/>
            <w:noWrap/>
          </w:tcPr>
          <w:p w:rsidR="005544BF" w:rsidRPr="000214EE"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118</w:t>
            </w:r>
          </w:p>
        </w:tc>
        <w:tc>
          <w:tcPr>
            <w:tcW w:w="1102" w:type="pct"/>
            <w:noWrap/>
          </w:tcPr>
          <w:p w:rsidR="005544BF"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14106845</w:t>
            </w:r>
          </w:p>
        </w:tc>
        <w:tc>
          <w:tcPr>
            <w:tcW w:w="1102" w:type="pct"/>
            <w:noWrap/>
          </w:tcPr>
          <w:p w:rsidR="005544BF" w:rsidRPr="000214EE"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250,000</w:t>
            </w:r>
          </w:p>
        </w:tc>
        <w:tc>
          <w:tcPr>
            <w:tcW w:w="1102" w:type="pct"/>
            <w:noWrap/>
          </w:tcPr>
          <w:p w:rsidR="005544BF" w:rsidRPr="000214EE"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17</w:t>
            </w:r>
          </w:p>
        </w:tc>
      </w:tr>
      <w:tr w:rsidR="005544BF" w:rsidRPr="000214EE" w:rsidTr="00064022">
        <w:trPr>
          <w:trHeight w:val="225"/>
          <w:jc w:val="center"/>
        </w:trPr>
        <w:tc>
          <w:tcPr>
            <w:cnfStyle w:val="001000000000" w:firstRow="0" w:lastRow="0" w:firstColumn="1" w:lastColumn="0" w:oddVBand="0" w:evenVBand="0" w:oddHBand="0" w:evenHBand="0" w:firstRowFirstColumn="0" w:firstRowLastColumn="0" w:lastRowFirstColumn="0" w:lastRowLastColumn="0"/>
            <w:tcW w:w="592" w:type="pct"/>
            <w:noWrap/>
            <w:hideMark/>
          </w:tcPr>
          <w:p w:rsidR="005544BF" w:rsidRPr="00644DD5" w:rsidRDefault="005544BF" w:rsidP="00DD60C0">
            <w:pPr>
              <w:keepNext/>
              <w:keepLines/>
              <w:rPr>
                <w:rFonts w:eastAsia="Times New Roman" w:cs="Times New Roman"/>
                <w:color w:val="000000"/>
              </w:rPr>
            </w:pPr>
            <w:r w:rsidRPr="00644DD5">
              <w:rPr>
                <w:rFonts w:eastAsia="Times New Roman" w:cs="Times New Roman"/>
                <w:color w:val="000000"/>
              </w:rPr>
              <w:t>4</w:t>
            </w:r>
          </w:p>
        </w:tc>
        <w:tc>
          <w:tcPr>
            <w:tcW w:w="1102" w:type="pct"/>
            <w:noWrap/>
          </w:tcPr>
          <w:p w:rsidR="005544BF" w:rsidRPr="000214EE"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11</w:t>
            </w:r>
          </w:p>
        </w:tc>
        <w:tc>
          <w:tcPr>
            <w:tcW w:w="1102" w:type="pct"/>
            <w:noWrap/>
          </w:tcPr>
          <w:p w:rsidR="005544BF"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3499102</w:t>
            </w:r>
          </w:p>
        </w:tc>
        <w:tc>
          <w:tcPr>
            <w:tcW w:w="1102" w:type="pct"/>
            <w:noWrap/>
          </w:tcPr>
          <w:p w:rsidR="005544BF" w:rsidRPr="000214EE"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400,000</w:t>
            </w:r>
          </w:p>
        </w:tc>
        <w:tc>
          <w:tcPr>
            <w:tcW w:w="1102" w:type="pct"/>
            <w:noWrap/>
          </w:tcPr>
          <w:p w:rsidR="005544BF" w:rsidRPr="000214EE"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5</w:t>
            </w:r>
          </w:p>
        </w:tc>
      </w:tr>
      <w:tr w:rsidR="005544BF" w:rsidRPr="000214EE" w:rsidTr="00064022">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592" w:type="pct"/>
            <w:noWrap/>
            <w:hideMark/>
          </w:tcPr>
          <w:p w:rsidR="005544BF" w:rsidRPr="00644DD5" w:rsidRDefault="005544BF" w:rsidP="00DD60C0">
            <w:pPr>
              <w:keepNext/>
              <w:keepLines/>
              <w:rPr>
                <w:rFonts w:eastAsia="Times New Roman" w:cs="Times New Roman"/>
                <w:color w:val="000000"/>
              </w:rPr>
            </w:pPr>
            <w:r w:rsidRPr="00644DD5">
              <w:rPr>
                <w:rFonts w:eastAsia="Times New Roman" w:cs="Times New Roman"/>
                <w:color w:val="000000"/>
              </w:rPr>
              <w:t>5</w:t>
            </w:r>
          </w:p>
        </w:tc>
        <w:tc>
          <w:tcPr>
            <w:tcW w:w="1102" w:type="pct"/>
            <w:noWrap/>
          </w:tcPr>
          <w:p w:rsidR="005544BF" w:rsidRPr="000214EE"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10</w:t>
            </w:r>
          </w:p>
        </w:tc>
        <w:tc>
          <w:tcPr>
            <w:tcW w:w="1102" w:type="pct"/>
            <w:noWrap/>
          </w:tcPr>
          <w:p w:rsidR="005544BF"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6749852</w:t>
            </w:r>
          </w:p>
        </w:tc>
        <w:tc>
          <w:tcPr>
            <w:tcW w:w="1102" w:type="pct"/>
            <w:noWrap/>
          </w:tcPr>
          <w:p w:rsidR="005544BF" w:rsidRPr="000214EE"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1,502,022</w:t>
            </w:r>
          </w:p>
        </w:tc>
        <w:tc>
          <w:tcPr>
            <w:tcW w:w="1102" w:type="pct"/>
            <w:noWrap/>
          </w:tcPr>
          <w:p w:rsidR="005544BF" w:rsidRPr="000214EE" w:rsidRDefault="005544BF"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w:t>
            </w:r>
          </w:p>
        </w:tc>
      </w:tr>
      <w:tr w:rsidR="005544BF" w:rsidRPr="000214EE" w:rsidTr="00064022">
        <w:trPr>
          <w:trHeight w:val="225"/>
          <w:jc w:val="center"/>
        </w:trPr>
        <w:tc>
          <w:tcPr>
            <w:cnfStyle w:val="001000000000" w:firstRow="0" w:lastRow="0" w:firstColumn="1" w:lastColumn="0" w:oddVBand="0" w:evenVBand="0" w:oddHBand="0" w:evenHBand="0" w:firstRowFirstColumn="0" w:firstRowLastColumn="0" w:lastRowFirstColumn="0" w:lastRowLastColumn="0"/>
            <w:tcW w:w="592" w:type="pct"/>
            <w:noWrap/>
            <w:hideMark/>
          </w:tcPr>
          <w:p w:rsidR="005544BF" w:rsidRPr="00644DD5" w:rsidRDefault="005544BF" w:rsidP="00DD60C0">
            <w:pPr>
              <w:keepNext/>
              <w:keepLines/>
              <w:rPr>
                <w:rFonts w:eastAsia="Times New Roman" w:cs="Times New Roman"/>
                <w:color w:val="000000"/>
              </w:rPr>
            </w:pPr>
            <w:r w:rsidRPr="00644DD5">
              <w:rPr>
                <w:rFonts w:eastAsia="Times New Roman" w:cs="Times New Roman"/>
                <w:color w:val="000000"/>
              </w:rPr>
              <w:t>Total</w:t>
            </w:r>
          </w:p>
        </w:tc>
        <w:tc>
          <w:tcPr>
            <w:tcW w:w="1102" w:type="pct"/>
            <w:noWrap/>
            <w:hideMark/>
          </w:tcPr>
          <w:p w:rsidR="005544BF" w:rsidRPr="00644DD5"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644DD5">
              <w:rPr>
                <w:rFonts w:eastAsia="Times New Roman" w:cs="Times New Roman"/>
                <w:color w:val="000000"/>
              </w:rPr>
              <w:t>722</w:t>
            </w:r>
          </w:p>
        </w:tc>
        <w:tc>
          <w:tcPr>
            <w:tcW w:w="1102" w:type="pct"/>
            <w:noWrap/>
          </w:tcPr>
          <w:p w:rsidR="005544BF" w:rsidRPr="00644DD5"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44DD5">
              <w:rPr>
                <w:rFonts w:ascii="Calibri" w:hAnsi="Calibri" w:cs="Calibri"/>
                <w:color w:val="000000"/>
                <w:sz w:val="22"/>
                <w:szCs w:val="22"/>
              </w:rPr>
              <w:t>32827506</w:t>
            </w:r>
          </w:p>
        </w:tc>
        <w:tc>
          <w:tcPr>
            <w:tcW w:w="1102" w:type="pct"/>
            <w:noWrap/>
          </w:tcPr>
          <w:p w:rsidR="005544BF" w:rsidRPr="00644DD5" w:rsidRDefault="005544BF"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c>
          <w:tcPr>
            <w:tcW w:w="1102" w:type="pct"/>
            <w:noWrap/>
          </w:tcPr>
          <w:p w:rsidR="005544BF" w:rsidRPr="000214EE" w:rsidRDefault="00767718"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50</w:t>
            </w:r>
          </w:p>
        </w:tc>
      </w:tr>
    </w:tbl>
    <w:p w:rsidR="009C3AA2" w:rsidRDefault="0030325C" w:rsidP="00950621">
      <w:pPr>
        <w:pStyle w:val="BodyText"/>
      </w:pPr>
      <w:r w:rsidRPr="0058257A">
        <w:t xml:space="preserve">This approach was intended to meet the requirements of the BECP sample design as well </w:t>
      </w:r>
      <w:r w:rsidR="00950621">
        <w:t>adhering</w:t>
      </w:r>
      <w:r w:rsidRPr="0058257A">
        <w:t xml:space="preserve"> </w:t>
      </w:r>
      <w:r w:rsidR="00950621">
        <w:t>to</w:t>
      </w:r>
      <w:r w:rsidR="00950621" w:rsidRPr="0058257A">
        <w:t xml:space="preserve"> </w:t>
      </w:r>
      <w:r w:rsidRPr="0058257A">
        <w:t>standard practice in baseline studies</w:t>
      </w:r>
      <w:r>
        <w:t>.</w:t>
      </w:r>
      <w:r w:rsidR="00767718">
        <w:t xml:space="preserve"> </w:t>
      </w:r>
    </w:p>
    <w:p w:rsidR="000214EE" w:rsidRPr="000214EE" w:rsidRDefault="000214EE" w:rsidP="0061557A">
      <w:pPr>
        <w:pStyle w:val="Heading2"/>
      </w:pPr>
      <w:bookmarkStart w:id="33" w:name="_Ref420159073"/>
      <w:bookmarkStart w:id="34" w:name="_Toc420497912"/>
      <w:bookmarkStart w:id="35" w:name="_Toc425513045"/>
      <w:r w:rsidRPr="000214EE">
        <w:t>Recruiting</w:t>
      </w:r>
      <w:bookmarkEnd w:id="33"/>
      <w:bookmarkEnd w:id="34"/>
      <w:bookmarkEnd w:id="35"/>
    </w:p>
    <w:p w:rsidR="000214EE" w:rsidRPr="000214EE" w:rsidRDefault="000214EE" w:rsidP="009C3AA2">
      <w:pPr>
        <w:pStyle w:val="BodyText"/>
      </w:pPr>
      <w:r w:rsidRPr="000214EE">
        <w:t>Once the sample design ha</w:t>
      </w:r>
      <w:r w:rsidR="006F7807">
        <w:t>d</w:t>
      </w:r>
      <w:r w:rsidRPr="000214EE">
        <w:t xml:space="preserve"> been established, recruitment of the sample was performed.  This section of the report discusses this process</w:t>
      </w:r>
      <w:r w:rsidR="006E0552" w:rsidRPr="000214EE">
        <w:t xml:space="preserve">.  </w:t>
      </w:r>
      <w:r w:rsidRPr="000214EE">
        <w:t xml:space="preserve">The core recruitment activity was guided by a recruiting </w:t>
      </w:r>
      <w:r w:rsidR="006F7807">
        <w:t>instrument</w:t>
      </w:r>
      <w:r w:rsidR="002E20D3">
        <w:t xml:space="preserve"> and process</w:t>
      </w:r>
      <w:r w:rsidR="006F7807" w:rsidRPr="000214EE">
        <w:t xml:space="preserve"> </w:t>
      </w:r>
      <w:r w:rsidRPr="000214EE">
        <w:t>that incorporated the following features:</w:t>
      </w:r>
    </w:p>
    <w:p w:rsidR="000214EE" w:rsidRPr="009C3AA2" w:rsidRDefault="000214EE" w:rsidP="00220768">
      <w:pPr>
        <w:pStyle w:val="ListBullet"/>
      </w:pPr>
      <w:r w:rsidRPr="009C3AA2">
        <w:t>Full data on the population and the primary sample, including sample ranking and strata.</w:t>
      </w:r>
    </w:p>
    <w:p w:rsidR="000214EE" w:rsidRPr="009C3AA2" w:rsidRDefault="000214EE" w:rsidP="00220768">
      <w:pPr>
        <w:pStyle w:val="ListBullet"/>
      </w:pPr>
      <w:r w:rsidRPr="009C3AA2">
        <w:t xml:space="preserve">A screening survey designed to confirm the accuracy of the sample data, identify the appropriate contact, establish the availability of construction documents, and determine the best times for a site visit. </w:t>
      </w:r>
    </w:p>
    <w:p w:rsidR="000214EE" w:rsidRPr="009C3AA2" w:rsidRDefault="000214EE" w:rsidP="00220768">
      <w:pPr>
        <w:pStyle w:val="ListBullet"/>
      </w:pPr>
      <w:r w:rsidRPr="009C3AA2">
        <w:t xml:space="preserve">A means to update and log contacts made.   </w:t>
      </w:r>
    </w:p>
    <w:p w:rsidR="000214EE" w:rsidRPr="009C3AA2" w:rsidRDefault="000214EE" w:rsidP="00220768">
      <w:pPr>
        <w:pStyle w:val="ListBullet"/>
      </w:pPr>
      <w:r w:rsidRPr="009C3AA2">
        <w:t xml:space="preserve">A status report function that provided the distribution of recruitment activity among strata, building types, and locations. </w:t>
      </w:r>
    </w:p>
    <w:p w:rsidR="000214EE" w:rsidRPr="000214EE" w:rsidRDefault="000214EE" w:rsidP="009C3AA2">
      <w:pPr>
        <w:pStyle w:val="BodyText"/>
      </w:pPr>
      <w:r w:rsidRPr="000214EE">
        <w:t xml:space="preserve">Recruiting in accordance to the sample design was conducted by experienced </w:t>
      </w:r>
      <w:r w:rsidR="002E20D3">
        <w:t>evaluation</w:t>
      </w:r>
      <w:r w:rsidRPr="000214EE">
        <w:t xml:space="preserve"> staff between December 2014 and April 2015.  An incentive of $250 was offered to encourage participation, either as a payment to the site representative or as a donation to </w:t>
      </w:r>
      <w:r w:rsidR="002E20D3">
        <w:t xml:space="preserve">a </w:t>
      </w:r>
      <w:r w:rsidRPr="000214EE">
        <w:t>charity of their choice</w:t>
      </w:r>
      <w:r w:rsidR="006E0552" w:rsidRPr="000214EE">
        <w:t xml:space="preserve">.  </w:t>
      </w:r>
      <w:r w:rsidRPr="000214EE">
        <w:t>Once a site had agreed to participate and confirmed the availability of construction documents, subsequent recruitment was performed to coordinate the visit and determine the means for</w:t>
      </w:r>
      <w:r w:rsidR="00BE0187">
        <w:t xml:space="preserve"> construction document review.</w:t>
      </w:r>
    </w:p>
    <w:p w:rsidR="000214EE" w:rsidRPr="000214EE" w:rsidRDefault="000214EE" w:rsidP="009C3AA2">
      <w:pPr>
        <w:pStyle w:val="BodyText"/>
      </w:pPr>
      <w:r w:rsidRPr="000214EE">
        <w:t>The success rate for recruiting from all but the smallest strata was much lower than anticipated during study design.  To improve recruitment success, email messages explaining the purpose of the study and soliciting engagement in it were sent when an address was available for the sample point.  The success rate improved slightly after this process was added</w:t>
      </w:r>
      <w:r w:rsidR="006E0552" w:rsidRPr="000214EE">
        <w:t xml:space="preserve">.  </w:t>
      </w:r>
      <w:r w:rsidRPr="000214EE">
        <w:t xml:space="preserve">However, as the samples in the larger strata neared exhaustion, </w:t>
      </w:r>
      <w:r w:rsidR="002E20D3">
        <w:t>the evaluation contractor</w:t>
      </w:r>
      <w:r w:rsidRPr="000214EE">
        <w:t xml:space="preserve"> attempted to achieve the design sample by three additional outreach efforts:</w:t>
      </w:r>
    </w:p>
    <w:p w:rsidR="000214EE" w:rsidRPr="009C3AA2" w:rsidRDefault="000214EE" w:rsidP="00220768">
      <w:pPr>
        <w:pStyle w:val="ListBullet"/>
      </w:pPr>
      <w:r w:rsidRPr="009C3AA2">
        <w:t xml:space="preserve">A customized letter was sent to 36 targeted businesses that provided information about the study and contact information for participation or validation. </w:t>
      </w:r>
    </w:p>
    <w:p w:rsidR="000214EE" w:rsidRPr="009C3AA2" w:rsidRDefault="000214EE" w:rsidP="00220768">
      <w:pPr>
        <w:pStyle w:val="ListBullet"/>
      </w:pPr>
      <w:r w:rsidRPr="009C3AA2">
        <w:t xml:space="preserve">Utility Outreach was coordinated by preparing a short list of targeted contacts for each utility for assistance in recruiting. </w:t>
      </w:r>
    </w:p>
    <w:p w:rsidR="000214EE" w:rsidRPr="009C3AA2" w:rsidRDefault="000214EE" w:rsidP="00220768">
      <w:pPr>
        <w:pStyle w:val="ListBullet"/>
      </w:pPr>
      <w:r w:rsidRPr="009C3AA2">
        <w:t xml:space="preserve">The sample was opened up in the lower strata at the end of March to support the final sample size desired.  We did choose to exclude sites identified by the Dodge data as “Education” or “Lodging” since these categories were already well represented at the time. </w:t>
      </w:r>
    </w:p>
    <w:p w:rsidR="000214EE" w:rsidRPr="005642C5" w:rsidRDefault="000214EE" w:rsidP="005642C5">
      <w:pPr>
        <w:pStyle w:val="BodyText"/>
      </w:pPr>
      <w:r w:rsidRPr="005642C5">
        <w:t xml:space="preserve">Through these efforts, </w:t>
      </w:r>
      <w:r w:rsidR="00722521" w:rsidRPr="005642C5">
        <w:t>the baseline study</w:t>
      </w:r>
      <w:r w:rsidRPr="005642C5">
        <w:t xml:space="preserve"> acquired the targeted sample quantity, if not the design stratification</w:t>
      </w:r>
      <w:r w:rsidR="006E0552" w:rsidRPr="005642C5">
        <w:t xml:space="preserve">.  </w:t>
      </w:r>
      <w:r w:rsidR="005642C5" w:rsidRPr="005642C5">
        <w:fldChar w:fldCharType="begin"/>
      </w:r>
      <w:r w:rsidR="005642C5" w:rsidRPr="005642C5">
        <w:instrText xml:space="preserve"> REF _Ref424285092 \h </w:instrText>
      </w:r>
      <w:r w:rsidR="005642C5">
        <w:instrText xml:space="preserve"> \* MERGEFORMAT </w:instrText>
      </w:r>
      <w:r w:rsidR="005642C5" w:rsidRPr="005642C5">
        <w:fldChar w:fldCharType="separate"/>
      </w:r>
      <w:r w:rsidR="002414D2" w:rsidRPr="00534098">
        <w:t xml:space="preserve">Table </w:t>
      </w:r>
      <w:r w:rsidR="002414D2">
        <w:t>3</w:t>
      </w:r>
      <w:r w:rsidR="005642C5" w:rsidRPr="005642C5">
        <w:fldChar w:fldCharType="end"/>
      </w:r>
      <w:r w:rsidRPr="005642C5">
        <w:t xml:space="preserve"> below provides an overview of this effort</w:t>
      </w:r>
      <w:r w:rsidR="006E0552" w:rsidRPr="005642C5">
        <w:t xml:space="preserve">.  </w:t>
      </w:r>
      <w:r w:rsidRPr="005642C5">
        <w:t xml:space="preserve">The figure of 1,445 calls made represents the vast majority of calling efforts; </w:t>
      </w:r>
      <w:r w:rsidR="006E0552" w:rsidRPr="005642C5">
        <w:t>however,</w:t>
      </w:r>
      <w:r w:rsidRPr="005642C5">
        <w:t xml:space="preserve"> we note that not all call efforts were recorded as we began to mine contacts within each site.  </w:t>
      </w:r>
    </w:p>
    <w:p w:rsidR="009670CD" w:rsidRPr="009670CD" w:rsidRDefault="009670CD" w:rsidP="00DD60C0">
      <w:pPr>
        <w:pStyle w:val="DNVGL-capTable"/>
      </w:pPr>
      <w:bookmarkStart w:id="36" w:name="_Ref424285092"/>
      <w:bookmarkStart w:id="37" w:name="_Toc425422162"/>
      <w:r w:rsidRPr="00534098">
        <w:lastRenderedPageBreak/>
        <w:t xml:space="preserve">Table </w:t>
      </w:r>
      <w:fldSimple w:instr=" SEQ Table \* ARABIC ">
        <w:r w:rsidR="002414D2">
          <w:rPr>
            <w:noProof/>
          </w:rPr>
          <w:t>3</w:t>
        </w:r>
      </w:fldSimple>
      <w:bookmarkEnd w:id="36"/>
      <w:r w:rsidRPr="00534098">
        <w:t>: Final Sample Disposition</w:t>
      </w:r>
      <w:bookmarkEnd w:id="37"/>
    </w:p>
    <w:tbl>
      <w:tblPr>
        <w:tblStyle w:val="LightShading-Accent12"/>
        <w:tblW w:w="4850" w:type="pct"/>
        <w:tblLayout w:type="fixed"/>
        <w:tblLook w:val="04A0" w:firstRow="1" w:lastRow="0" w:firstColumn="1" w:lastColumn="0" w:noHBand="0" w:noVBand="1"/>
      </w:tblPr>
      <w:tblGrid>
        <w:gridCol w:w="917"/>
        <w:gridCol w:w="1350"/>
        <w:gridCol w:w="812"/>
        <w:gridCol w:w="810"/>
        <w:gridCol w:w="1081"/>
        <w:gridCol w:w="1260"/>
        <w:gridCol w:w="1350"/>
        <w:gridCol w:w="1260"/>
        <w:gridCol w:w="987"/>
      </w:tblGrid>
      <w:tr w:rsidR="00752FC7" w:rsidRPr="000214EE" w:rsidTr="00480D1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7" w:type="pct"/>
            <w:noWrap/>
            <w:hideMark/>
          </w:tcPr>
          <w:p w:rsidR="00752FC7" w:rsidRDefault="00752FC7" w:rsidP="000214EE">
            <w:pPr>
              <w:rPr>
                <w:rFonts w:eastAsia="Times New Roman" w:cs="Times New Roman"/>
                <w:color w:val="000000"/>
              </w:rPr>
            </w:pPr>
          </w:p>
          <w:p w:rsidR="009C3AA2" w:rsidRPr="000214EE" w:rsidRDefault="009C3AA2" w:rsidP="000214EE">
            <w:pPr>
              <w:rPr>
                <w:rFonts w:eastAsia="Times New Roman" w:cs="Times New Roman"/>
                <w:color w:val="000000"/>
              </w:rPr>
            </w:pPr>
            <w:r w:rsidRPr="000214EE">
              <w:rPr>
                <w:rFonts w:eastAsia="Times New Roman" w:cs="Times New Roman"/>
                <w:color w:val="000000"/>
              </w:rPr>
              <w:t>Strata</w:t>
            </w:r>
          </w:p>
        </w:tc>
        <w:tc>
          <w:tcPr>
            <w:tcW w:w="687" w:type="pct"/>
            <w:noWrap/>
            <w:hideMark/>
          </w:tcPr>
          <w:p w:rsidR="00752FC7" w:rsidRDefault="00752FC7" w:rsidP="00752FC7">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p w:rsidR="009C3AA2" w:rsidRPr="000214EE" w:rsidRDefault="009C3AA2" w:rsidP="00752FC7">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Population</w:t>
            </w:r>
          </w:p>
        </w:tc>
        <w:tc>
          <w:tcPr>
            <w:tcW w:w="413" w:type="pct"/>
            <w:noWrap/>
            <w:hideMark/>
          </w:tcPr>
          <w:p w:rsidR="009C3AA2" w:rsidRPr="000214EE" w:rsidRDefault="009C3AA2" w:rsidP="000214E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 called</w:t>
            </w:r>
          </w:p>
        </w:tc>
        <w:tc>
          <w:tcPr>
            <w:tcW w:w="412" w:type="pct"/>
            <w:noWrap/>
            <w:hideMark/>
          </w:tcPr>
          <w:p w:rsidR="009C3AA2" w:rsidRPr="000214EE" w:rsidRDefault="009C3AA2" w:rsidP="00752FC7">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 xml:space="preserve">Total calls </w:t>
            </w:r>
          </w:p>
        </w:tc>
        <w:tc>
          <w:tcPr>
            <w:tcW w:w="550" w:type="pct"/>
            <w:noWrap/>
            <w:hideMark/>
          </w:tcPr>
          <w:p w:rsidR="00752FC7" w:rsidRDefault="00752FC7" w:rsidP="000214E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p w:rsidR="009C3AA2" w:rsidRPr="000214EE" w:rsidRDefault="009C3AA2" w:rsidP="000214E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Refused</w:t>
            </w:r>
          </w:p>
        </w:tc>
        <w:tc>
          <w:tcPr>
            <w:tcW w:w="641" w:type="pct"/>
            <w:noWrap/>
            <w:hideMark/>
          </w:tcPr>
          <w:p w:rsidR="00752FC7" w:rsidRDefault="00752FC7" w:rsidP="000214E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p w:rsidR="009C3AA2" w:rsidRPr="000214EE" w:rsidRDefault="009C3AA2" w:rsidP="000214E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Ineligible</w:t>
            </w:r>
          </w:p>
        </w:tc>
        <w:tc>
          <w:tcPr>
            <w:tcW w:w="687" w:type="pct"/>
            <w:noWrap/>
            <w:hideMark/>
          </w:tcPr>
          <w:p w:rsidR="00752FC7" w:rsidRDefault="00752FC7" w:rsidP="000214E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p w:rsidR="009C3AA2" w:rsidRPr="000214EE" w:rsidRDefault="009C3AA2" w:rsidP="000214E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Exhausted</w:t>
            </w:r>
          </w:p>
        </w:tc>
        <w:tc>
          <w:tcPr>
            <w:tcW w:w="641" w:type="pct"/>
          </w:tcPr>
          <w:p w:rsidR="009C3AA2" w:rsidRDefault="009C3AA2" w:rsidP="003B39F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R</w:t>
            </w:r>
            <w:r w:rsidRPr="000214EE">
              <w:rPr>
                <w:rFonts w:eastAsia="Times New Roman" w:cs="Times New Roman"/>
                <w:color w:val="000000"/>
              </w:rPr>
              <w:t>ecruit</w:t>
            </w:r>
            <w:r>
              <w:rPr>
                <w:rFonts w:eastAsia="Times New Roman" w:cs="Times New Roman"/>
                <w:color w:val="000000"/>
              </w:rPr>
              <w:t>ed</w:t>
            </w:r>
          </w:p>
          <w:p w:rsidR="00DA5E53" w:rsidRPr="000214EE" w:rsidRDefault="00DA5E53" w:rsidP="003B39F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w:t>
            </w:r>
          </w:p>
        </w:tc>
        <w:tc>
          <w:tcPr>
            <w:tcW w:w="502" w:type="pct"/>
          </w:tcPr>
          <w:p w:rsidR="009C3AA2" w:rsidRDefault="009C3AA2" w:rsidP="000214E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p w:rsidR="009C3AA2" w:rsidRPr="000214EE" w:rsidRDefault="009C3AA2" w:rsidP="000214E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Visited</w:t>
            </w:r>
          </w:p>
        </w:tc>
      </w:tr>
      <w:tr w:rsidR="00752FC7" w:rsidRPr="000214EE" w:rsidTr="00480D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7" w:type="pct"/>
            <w:noWrap/>
            <w:hideMark/>
          </w:tcPr>
          <w:p w:rsidR="009C3AA2" w:rsidRPr="000214EE" w:rsidRDefault="009C3AA2" w:rsidP="00220768">
            <w:pPr>
              <w:jc w:val="center"/>
              <w:rPr>
                <w:rFonts w:eastAsia="Times New Roman" w:cs="Times New Roman"/>
                <w:color w:val="000000"/>
              </w:rPr>
            </w:pPr>
            <w:r w:rsidRPr="000214EE">
              <w:rPr>
                <w:rFonts w:eastAsia="Times New Roman" w:cs="Times New Roman"/>
                <w:color w:val="000000"/>
              </w:rPr>
              <w:t>1</w:t>
            </w:r>
          </w:p>
        </w:tc>
        <w:tc>
          <w:tcPr>
            <w:tcW w:w="687" w:type="pct"/>
            <w:noWrap/>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474</w:t>
            </w:r>
          </w:p>
        </w:tc>
        <w:tc>
          <w:tcPr>
            <w:tcW w:w="413" w:type="pct"/>
            <w:noWrap/>
            <w:hideMark/>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254</w:t>
            </w:r>
          </w:p>
        </w:tc>
        <w:tc>
          <w:tcPr>
            <w:tcW w:w="412" w:type="pct"/>
            <w:noWrap/>
            <w:hideMark/>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452</w:t>
            </w:r>
          </w:p>
        </w:tc>
        <w:tc>
          <w:tcPr>
            <w:tcW w:w="550" w:type="pct"/>
            <w:noWrap/>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24</w:t>
            </w:r>
          </w:p>
        </w:tc>
        <w:tc>
          <w:tcPr>
            <w:tcW w:w="641" w:type="pct"/>
            <w:noWrap/>
            <w:hideMark/>
          </w:tcPr>
          <w:p w:rsidR="009C3AA2" w:rsidRPr="000214EE" w:rsidRDefault="009C3AA2"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34</w:t>
            </w:r>
          </w:p>
        </w:tc>
        <w:tc>
          <w:tcPr>
            <w:tcW w:w="687" w:type="pct"/>
            <w:noWrap/>
          </w:tcPr>
          <w:p w:rsidR="009C3AA2" w:rsidRPr="000214EE" w:rsidRDefault="00DA5E5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165</w:t>
            </w:r>
          </w:p>
        </w:tc>
        <w:tc>
          <w:tcPr>
            <w:tcW w:w="641" w:type="pct"/>
          </w:tcPr>
          <w:p w:rsidR="009C3AA2" w:rsidRPr="000214EE" w:rsidRDefault="009C3AA2"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31</w:t>
            </w:r>
          </w:p>
        </w:tc>
        <w:tc>
          <w:tcPr>
            <w:tcW w:w="502" w:type="pct"/>
          </w:tcPr>
          <w:p w:rsidR="009C3AA2" w:rsidRPr="00A76DDF" w:rsidRDefault="009C3AA2" w:rsidP="00FB6DBA">
            <w:pPr>
              <w:keepNext/>
              <w:keepLines/>
              <w:cnfStyle w:val="000000100000" w:firstRow="0" w:lastRow="0" w:firstColumn="0" w:lastColumn="0" w:oddVBand="0" w:evenVBand="0" w:oddHBand="1" w:evenHBand="0" w:firstRowFirstColumn="0" w:firstRowLastColumn="0" w:lastRowFirstColumn="0" w:lastRowLastColumn="0"/>
              <w:rPr>
                <w:rFonts w:cs="Calibri"/>
              </w:rPr>
            </w:pPr>
            <w:r w:rsidRPr="00A76DDF">
              <w:rPr>
                <w:rFonts w:cs="Calibri"/>
              </w:rPr>
              <w:t>24</w:t>
            </w:r>
          </w:p>
        </w:tc>
      </w:tr>
      <w:tr w:rsidR="00752FC7" w:rsidRPr="000214EE" w:rsidTr="00480D14">
        <w:trPr>
          <w:trHeight w:val="225"/>
        </w:trPr>
        <w:tc>
          <w:tcPr>
            <w:cnfStyle w:val="001000000000" w:firstRow="0" w:lastRow="0" w:firstColumn="1" w:lastColumn="0" w:oddVBand="0" w:evenVBand="0" w:oddHBand="0" w:evenHBand="0" w:firstRowFirstColumn="0" w:firstRowLastColumn="0" w:lastRowFirstColumn="0" w:lastRowLastColumn="0"/>
            <w:tcW w:w="467" w:type="pct"/>
            <w:noWrap/>
            <w:hideMark/>
          </w:tcPr>
          <w:p w:rsidR="009C3AA2" w:rsidRPr="000214EE" w:rsidRDefault="009C3AA2" w:rsidP="00220768">
            <w:pPr>
              <w:jc w:val="center"/>
              <w:rPr>
                <w:rFonts w:eastAsia="Times New Roman" w:cs="Times New Roman"/>
                <w:color w:val="000000"/>
              </w:rPr>
            </w:pPr>
            <w:r w:rsidRPr="000214EE">
              <w:rPr>
                <w:rFonts w:eastAsia="Times New Roman" w:cs="Times New Roman"/>
                <w:color w:val="000000"/>
              </w:rPr>
              <w:t>2</w:t>
            </w:r>
          </w:p>
        </w:tc>
        <w:tc>
          <w:tcPr>
            <w:tcW w:w="687" w:type="pct"/>
            <w:noWrap/>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109</w:t>
            </w:r>
          </w:p>
        </w:tc>
        <w:tc>
          <w:tcPr>
            <w:tcW w:w="413" w:type="pct"/>
            <w:noWrap/>
            <w:hideMark/>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84</w:t>
            </w:r>
          </w:p>
        </w:tc>
        <w:tc>
          <w:tcPr>
            <w:tcW w:w="412" w:type="pct"/>
            <w:noWrap/>
            <w:hideMark/>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241</w:t>
            </w:r>
          </w:p>
        </w:tc>
        <w:tc>
          <w:tcPr>
            <w:tcW w:w="550" w:type="pct"/>
            <w:noWrap/>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6</w:t>
            </w:r>
          </w:p>
        </w:tc>
        <w:tc>
          <w:tcPr>
            <w:tcW w:w="641" w:type="pct"/>
            <w:noWrap/>
            <w:hideMark/>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4</w:t>
            </w:r>
          </w:p>
        </w:tc>
        <w:tc>
          <w:tcPr>
            <w:tcW w:w="687" w:type="pct"/>
            <w:noWrap/>
          </w:tcPr>
          <w:p w:rsidR="009C3AA2" w:rsidRPr="000214EE" w:rsidRDefault="00DA5E5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63</w:t>
            </w:r>
          </w:p>
        </w:tc>
        <w:tc>
          <w:tcPr>
            <w:tcW w:w="641" w:type="pct"/>
          </w:tcPr>
          <w:p w:rsidR="009C3AA2" w:rsidRPr="000214EE" w:rsidRDefault="009C3AA2"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11</w:t>
            </w:r>
          </w:p>
        </w:tc>
        <w:tc>
          <w:tcPr>
            <w:tcW w:w="502" w:type="pct"/>
          </w:tcPr>
          <w:p w:rsidR="009C3AA2" w:rsidRPr="00A76DDF" w:rsidRDefault="009C3AA2" w:rsidP="00FB6DBA">
            <w:pPr>
              <w:keepNext/>
              <w:keepLines/>
              <w:cnfStyle w:val="000000000000" w:firstRow="0" w:lastRow="0" w:firstColumn="0" w:lastColumn="0" w:oddVBand="0" w:evenVBand="0" w:oddHBand="0" w:evenHBand="0" w:firstRowFirstColumn="0" w:firstRowLastColumn="0" w:lastRowFirstColumn="0" w:lastRowLastColumn="0"/>
              <w:rPr>
                <w:rFonts w:cs="Calibri"/>
              </w:rPr>
            </w:pPr>
            <w:r w:rsidRPr="00A76DDF">
              <w:rPr>
                <w:rFonts w:cs="Calibri"/>
              </w:rPr>
              <w:t>8</w:t>
            </w:r>
          </w:p>
        </w:tc>
      </w:tr>
      <w:tr w:rsidR="00752FC7" w:rsidRPr="000214EE" w:rsidTr="00480D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7" w:type="pct"/>
            <w:noWrap/>
            <w:hideMark/>
          </w:tcPr>
          <w:p w:rsidR="009C3AA2" w:rsidRPr="000214EE" w:rsidRDefault="009C3AA2" w:rsidP="00220768">
            <w:pPr>
              <w:jc w:val="center"/>
              <w:rPr>
                <w:rFonts w:eastAsia="Times New Roman" w:cs="Times New Roman"/>
                <w:color w:val="000000"/>
              </w:rPr>
            </w:pPr>
            <w:r w:rsidRPr="000214EE">
              <w:rPr>
                <w:rFonts w:eastAsia="Times New Roman" w:cs="Times New Roman"/>
                <w:color w:val="000000"/>
              </w:rPr>
              <w:t>3</w:t>
            </w:r>
          </w:p>
        </w:tc>
        <w:tc>
          <w:tcPr>
            <w:tcW w:w="687" w:type="pct"/>
            <w:noWrap/>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118</w:t>
            </w:r>
          </w:p>
        </w:tc>
        <w:tc>
          <w:tcPr>
            <w:tcW w:w="413" w:type="pct"/>
            <w:noWrap/>
            <w:hideMark/>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118</w:t>
            </w:r>
          </w:p>
        </w:tc>
        <w:tc>
          <w:tcPr>
            <w:tcW w:w="412" w:type="pct"/>
            <w:noWrap/>
            <w:hideMark/>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596</w:t>
            </w:r>
          </w:p>
        </w:tc>
        <w:tc>
          <w:tcPr>
            <w:tcW w:w="550" w:type="pct"/>
            <w:noWrap/>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23</w:t>
            </w:r>
          </w:p>
        </w:tc>
        <w:tc>
          <w:tcPr>
            <w:tcW w:w="641" w:type="pct"/>
            <w:noWrap/>
            <w:hideMark/>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20</w:t>
            </w:r>
          </w:p>
        </w:tc>
        <w:tc>
          <w:tcPr>
            <w:tcW w:w="687" w:type="pct"/>
            <w:noWrap/>
          </w:tcPr>
          <w:p w:rsidR="009C3AA2" w:rsidRPr="000214EE" w:rsidRDefault="00DA5E5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59</w:t>
            </w:r>
          </w:p>
        </w:tc>
        <w:tc>
          <w:tcPr>
            <w:tcW w:w="641" w:type="pct"/>
          </w:tcPr>
          <w:p w:rsidR="009C3AA2" w:rsidRPr="000214EE" w:rsidRDefault="009C3AA2"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16</w:t>
            </w:r>
          </w:p>
        </w:tc>
        <w:tc>
          <w:tcPr>
            <w:tcW w:w="502" w:type="pct"/>
          </w:tcPr>
          <w:p w:rsidR="009C3AA2" w:rsidRPr="00A76DDF" w:rsidRDefault="009C3AA2" w:rsidP="00FB6DBA">
            <w:pPr>
              <w:keepNext/>
              <w:keepLines/>
              <w:cnfStyle w:val="000000100000" w:firstRow="0" w:lastRow="0" w:firstColumn="0" w:lastColumn="0" w:oddVBand="0" w:evenVBand="0" w:oddHBand="1" w:evenHBand="0" w:firstRowFirstColumn="0" w:firstRowLastColumn="0" w:lastRowFirstColumn="0" w:lastRowLastColumn="0"/>
              <w:rPr>
                <w:rFonts w:cs="Calibri"/>
              </w:rPr>
            </w:pPr>
            <w:r w:rsidRPr="00A76DDF">
              <w:rPr>
                <w:rFonts w:cs="Calibri"/>
              </w:rPr>
              <w:t>14</w:t>
            </w:r>
          </w:p>
        </w:tc>
      </w:tr>
      <w:tr w:rsidR="00752FC7" w:rsidRPr="000214EE" w:rsidTr="00480D14">
        <w:trPr>
          <w:trHeight w:val="225"/>
        </w:trPr>
        <w:tc>
          <w:tcPr>
            <w:cnfStyle w:val="001000000000" w:firstRow="0" w:lastRow="0" w:firstColumn="1" w:lastColumn="0" w:oddVBand="0" w:evenVBand="0" w:oddHBand="0" w:evenHBand="0" w:firstRowFirstColumn="0" w:firstRowLastColumn="0" w:lastRowFirstColumn="0" w:lastRowLastColumn="0"/>
            <w:tcW w:w="467" w:type="pct"/>
            <w:noWrap/>
            <w:hideMark/>
          </w:tcPr>
          <w:p w:rsidR="009C3AA2" w:rsidRPr="000214EE" w:rsidRDefault="009C3AA2" w:rsidP="00220768">
            <w:pPr>
              <w:jc w:val="center"/>
              <w:rPr>
                <w:rFonts w:eastAsia="Times New Roman" w:cs="Times New Roman"/>
                <w:color w:val="000000"/>
              </w:rPr>
            </w:pPr>
            <w:r w:rsidRPr="000214EE">
              <w:rPr>
                <w:rFonts w:eastAsia="Times New Roman" w:cs="Times New Roman"/>
                <w:color w:val="000000"/>
              </w:rPr>
              <w:t>4</w:t>
            </w:r>
          </w:p>
        </w:tc>
        <w:tc>
          <w:tcPr>
            <w:tcW w:w="687" w:type="pct"/>
            <w:noWrap/>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11</w:t>
            </w:r>
          </w:p>
        </w:tc>
        <w:tc>
          <w:tcPr>
            <w:tcW w:w="413" w:type="pct"/>
            <w:noWrap/>
            <w:hideMark/>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11</w:t>
            </w:r>
          </w:p>
        </w:tc>
        <w:tc>
          <w:tcPr>
            <w:tcW w:w="412" w:type="pct"/>
            <w:noWrap/>
            <w:hideMark/>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82</w:t>
            </w:r>
          </w:p>
        </w:tc>
        <w:tc>
          <w:tcPr>
            <w:tcW w:w="550" w:type="pct"/>
            <w:noWrap/>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w:t>
            </w:r>
          </w:p>
        </w:tc>
        <w:tc>
          <w:tcPr>
            <w:tcW w:w="641" w:type="pct"/>
            <w:noWrap/>
            <w:hideMark/>
          </w:tcPr>
          <w:p w:rsidR="009C3AA2" w:rsidRPr="000214EE" w:rsidRDefault="002076C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w:t>
            </w:r>
          </w:p>
        </w:tc>
        <w:tc>
          <w:tcPr>
            <w:tcW w:w="687" w:type="pct"/>
            <w:noWrap/>
          </w:tcPr>
          <w:p w:rsidR="009C3AA2" w:rsidRPr="000214EE" w:rsidRDefault="00DA5E5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4</w:t>
            </w:r>
          </w:p>
        </w:tc>
        <w:tc>
          <w:tcPr>
            <w:tcW w:w="641" w:type="pct"/>
          </w:tcPr>
          <w:p w:rsidR="009C3AA2" w:rsidRPr="000214EE" w:rsidRDefault="009C3AA2"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3</w:t>
            </w:r>
          </w:p>
        </w:tc>
        <w:tc>
          <w:tcPr>
            <w:tcW w:w="502" w:type="pct"/>
          </w:tcPr>
          <w:p w:rsidR="009C3AA2" w:rsidRPr="00A76DDF" w:rsidRDefault="009C3AA2" w:rsidP="00FB6DBA">
            <w:pPr>
              <w:keepNext/>
              <w:keepLines/>
              <w:cnfStyle w:val="000000000000" w:firstRow="0" w:lastRow="0" w:firstColumn="0" w:lastColumn="0" w:oddVBand="0" w:evenVBand="0" w:oddHBand="0" w:evenHBand="0" w:firstRowFirstColumn="0" w:firstRowLastColumn="0" w:lastRowFirstColumn="0" w:lastRowLastColumn="0"/>
              <w:rPr>
                <w:rFonts w:cs="Calibri"/>
              </w:rPr>
            </w:pPr>
            <w:r w:rsidRPr="00A76DDF">
              <w:rPr>
                <w:rFonts w:cs="Calibri"/>
              </w:rPr>
              <w:t>3</w:t>
            </w:r>
          </w:p>
        </w:tc>
      </w:tr>
      <w:tr w:rsidR="00752FC7" w:rsidRPr="000214EE" w:rsidTr="00480D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7" w:type="pct"/>
            <w:noWrap/>
            <w:hideMark/>
          </w:tcPr>
          <w:p w:rsidR="009C3AA2" w:rsidRPr="000214EE" w:rsidRDefault="009C3AA2" w:rsidP="00220768">
            <w:pPr>
              <w:jc w:val="center"/>
              <w:rPr>
                <w:rFonts w:eastAsia="Times New Roman" w:cs="Times New Roman"/>
                <w:color w:val="000000"/>
              </w:rPr>
            </w:pPr>
            <w:r w:rsidRPr="000214EE">
              <w:rPr>
                <w:rFonts w:eastAsia="Times New Roman" w:cs="Times New Roman"/>
                <w:color w:val="000000"/>
              </w:rPr>
              <w:t>5</w:t>
            </w:r>
          </w:p>
        </w:tc>
        <w:tc>
          <w:tcPr>
            <w:tcW w:w="687" w:type="pct"/>
            <w:noWrap/>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10</w:t>
            </w:r>
          </w:p>
        </w:tc>
        <w:tc>
          <w:tcPr>
            <w:tcW w:w="413" w:type="pct"/>
            <w:noWrap/>
            <w:hideMark/>
          </w:tcPr>
          <w:p w:rsidR="009C3AA2" w:rsidRPr="000214EE" w:rsidRDefault="009C3AA2"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10</w:t>
            </w:r>
          </w:p>
        </w:tc>
        <w:tc>
          <w:tcPr>
            <w:tcW w:w="412" w:type="pct"/>
            <w:noWrap/>
            <w:hideMark/>
          </w:tcPr>
          <w:p w:rsidR="009C3AA2" w:rsidRPr="000214EE" w:rsidRDefault="009C3AA2"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74</w:t>
            </w:r>
          </w:p>
        </w:tc>
        <w:tc>
          <w:tcPr>
            <w:tcW w:w="550" w:type="pct"/>
            <w:noWrap/>
          </w:tcPr>
          <w:p w:rsidR="009C3AA2" w:rsidRPr="000214EE" w:rsidRDefault="002076C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4</w:t>
            </w:r>
          </w:p>
        </w:tc>
        <w:tc>
          <w:tcPr>
            <w:tcW w:w="641" w:type="pct"/>
            <w:noWrap/>
            <w:hideMark/>
          </w:tcPr>
          <w:p w:rsidR="009C3AA2" w:rsidRPr="000214EE" w:rsidRDefault="009C3AA2"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1</w:t>
            </w:r>
          </w:p>
        </w:tc>
        <w:tc>
          <w:tcPr>
            <w:tcW w:w="687" w:type="pct"/>
            <w:noWrap/>
          </w:tcPr>
          <w:p w:rsidR="009C3AA2" w:rsidRPr="000214EE" w:rsidRDefault="00DA5E53"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4</w:t>
            </w:r>
          </w:p>
        </w:tc>
        <w:tc>
          <w:tcPr>
            <w:tcW w:w="641" w:type="pct"/>
          </w:tcPr>
          <w:p w:rsidR="009C3AA2" w:rsidRPr="000214EE" w:rsidRDefault="009C3AA2"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1</w:t>
            </w:r>
          </w:p>
        </w:tc>
        <w:tc>
          <w:tcPr>
            <w:tcW w:w="502" w:type="pct"/>
          </w:tcPr>
          <w:p w:rsidR="009C3AA2" w:rsidRPr="00A76DDF" w:rsidRDefault="009C3AA2" w:rsidP="00FB6DBA">
            <w:pPr>
              <w:keepNext/>
              <w:keepLines/>
              <w:cnfStyle w:val="000000100000" w:firstRow="0" w:lastRow="0" w:firstColumn="0" w:lastColumn="0" w:oddVBand="0" w:evenVBand="0" w:oddHBand="1" w:evenHBand="0" w:firstRowFirstColumn="0" w:firstRowLastColumn="0" w:lastRowFirstColumn="0" w:lastRowLastColumn="0"/>
              <w:rPr>
                <w:rFonts w:cs="Calibri"/>
              </w:rPr>
            </w:pPr>
            <w:r w:rsidRPr="00A76DDF">
              <w:rPr>
                <w:rFonts w:cs="Calibri"/>
              </w:rPr>
              <w:t>1</w:t>
            </w:r>
          </w:p>
        </w:tc>
      </w:tr>
      <w:tr w:rsidR="00752FC7" w:rsidRPr="000214EE" w:rsidTr="00480D14">
        <w:trPr>
          <w:trHeight w:val="225"/>
        </w:trPr>
        <w:tc>
          <w:tcPr>
            <w:cnfStyle w:val="001000000000" w:firstRow="0" w:lastRow="0" w:firstColumn="1" w:lastColumn="0" w:oddVBand="0" w:evenVBand="0" w:oddHBand="0" w:evenHBand="0" w:firstRowFirstColumn="0" w:firstRowLastColumn="0" w:lastRowFirstColumn="0" w:lastRowLastColumn="0"/>
            <w:tcW w:w="467" w:type="pct"/>
            <w:noWrap/>
            <w:hideMark/>
          </w:tcPr>
          <w:p w:rsidR="009C3AA2" w:rsidRPr="000214EE" w:rsidRDefault="009C3AA2" w:rsidP="00220768">
            <w:pPr>
              <w:jc w:val="center"/>
              <w:rPr>
                <w:rFonts w:eastAsia="Times New Roman" w:cs="Times New Roman"/>
                <w:color w:val="000000"/>
              </w:rPr>
            </w:pPr>
            <w:r w:rsidRPr="000214EE">
              <w:rPr>
                <w:rFonts w:eastAsia="Times New Roman" w:cs="Times New Roman"/>
                <w:color w:val="000000"/>
              </w:rPr>
              <w:t>Total</w:t>
            </w:r>
          </w:p>
        </w:tc>
        <w:tc>
          <w:tcPr>
            <w:tcW w:w="687" w:type="pct"/>
            <w:noWrap/>
            <w:hideMark/>
          </w:tcPr>
          <w:p w:rsidR="009C3AA2" w:rsidRPr="000214EE" w:rsidRDefault="009C3AA2"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722</w:t>
            </w:r>
          </w:p>
        </w:tc>
        <w:tc>
          <w:tcPr>
            <w:tcW w:w="413" w:type="pct"/>
            <w:noWrap/>
            <w:hideMark/>
          </w:tcPr>
          <w:p w:rsidR="009C3AA2" w:rsidRPr="000214EE" w:rsidRDefault="009C3AA2"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488</w:t>
            </w:r>
          </w:p>
        </w:tc>
        <w:tc>
          <w:tcPr>
            <w:tcW w:w="412" w:type="pct"/>
            <w:noWrap/>
            <w:hideMark/>
          </w:tcPr>
          <w:p w:rsidR="009C3AA2" w:rsidRPr="000214EE" w:rsidRDefault="009C3AA2"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1,445</w:t>
            </w:r>
          </w:p>
        </w:tc>
        <w:tc>
          <w:tcPr>
            <w:tcW w:w="550" w:type="pct"/>
            <w:noWrap/>
            <w:hideMark/>
          </w:tcPr>
          <w:p w:rsidR="009C3AA2" w:rsidRPr="000214EE" w:rsidRDefault="009C3AA2"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59</w:t>
            </w:r>
          </w:p>
        </w:tc>
        <w:tc>
          <w:tcPr>
            <w:tcW w:w="641" w:type="pct"/>
            <w:noWrap/>
            <w:hideMark/>
          </w:tcPr>
          <w:p w:rsidR="009C3AA2" w:rsidRPr="000214EE" w:rsidRDefault="009C3AA2"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61</w:t>
            </w:r>
          </w:p>
        </w:tc>
        <w:tc>
          <w:tcPr>
            <w:tcW w:w="687" w:type="pct"/>
            <w:noWrap/>
          </w:tcPr>
          <w:p w:rsidR="009C3AA2" w:rsidRPr="000214EE" w:rsidRDefault="00DA5E53"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295</w:t>
            </w:r>
          </w:p>
        </w:tc>
        <w:tc>
          <w:tcPr>
            <w:tcW w:w="641" w:type="pct"/>
          </w:tcPr>
          <w:p w:rsidR="009C3AA2" w:rsidRPr="000214EE" w:rsidRDefault="009C3AA2"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0214EE">
              <w:rPr>
                <w:rFonts w:eastAsia="Times New Roman" w:cs="Times New Roman"/>
                <w:color w:val="000000"/>
              </w:rPr>
              <w:t>62</w:t>
            </w:r>
          </w:p>
        </w:tc>
        <w:tc>
          <w:tcPr>
            <w:tcW w:w="502" w:type="pct"/>
          </w:tcPr>
          <w:p w:rsidR="009C3AA2" w:rsidRPr="00A76DDF" w:rsidRDefault="009C3AA2" w:rsidP="00FB6DBA">
            <w:pPr>
              <w:keepNext/>
              <w:keepLines/>
              <w:cnfStyle w:val="000000000000" w:firstRow="0" w:lastRow="0" w:firstColumn="0" w:lastColumn="0" w:oddVBand="0" w:evenVBand="0" w:oddHBand="0" w:evenHBand="0" w:firstRowFirstColumn="0" w:firstRowLastColumn="0" w:lastRowFirstColumn="0" w:lastRowLastColumn="0"/>
              <w:rPr>
                <w:rFonts w:cs="Calibri"/>
              </w:rPr>
            </w:pPr>
            <w:r w:rsidRPr="00A76DDF">
              <w:rPr>
                <w:rFonts w:cs="Calibri"/>
              </w:rPr>
              <w:t>50</w:t>
            </w:r>
          </w:p>
        </w:tc>
      </w:tr>
    </w:tbl>
    <w:p w:rsidR="000214EE" w:rsidRDefault="00DA5E53" w:rsidP="009E7A27">
      <w:pPr>
        <w:pStyle w:val="DNVGL-TableComment"/>
      </w:pPr>
      <w:r>
        <w:t>Note: *Sites recruited and passed to field staff were not always able to be scheduled.</w:t>
      </w:r>
    </w:p>
    <w:p w:rsidR="00210849" w:rsidRPr="00142AF2" w:rsidRDefault="00210849" w:rsidP="00210849">
      <w:pPr>
        <w:rPr>
          <w:b/>
          <w:bCs/>
          <w:u w:val="single"/>
        </w:rPr>
      </w:pPr>
      <w:r w:rsidRPr="00142AF2">
        <w:rPr>
          <w:b/>
          <w:bCs/>
          <w:u w:val="single"/>
        </w:rPr>
        <w:t>Sample Acquired</w:t>
      </w:r>
    </w:p>
    <w:p w:rsidR="00210849" w:rsidRPr="00465278" w:rsidRDefault="00210849" w:rsidP="00950621">
      <w:pPr>
        <w:pStyle w:val="BodyText"/>
      </w:pPr>
      <w:r>
        <w:t>S</w:t>
      </w:r>
      <w:r w:rsidRPr="0058257A">
        <w:t xml:space="preserve">ection </w:t>
      </w:r>
      <w:r>
        <w:rPr>
          <w:highlight w:val="yellow"/>
        </w:rPr>
        <w:fldChar w:fldCharType="begin"/>
      </w:r>
      <w:r>
        <w:instrText xml:space="preserve"> REF _Ref420159073 \r \h </w:instrText>
      </w:r>
      <w:r>
        <w:rPr>
          <w:highlight w:val="yellow"/>
        </w:rPr>
        <w:instrText xml:space="preserve"> \* MERGEFORMAT </w:instrText>
      </w:r>
      <w:r>
        <w:rPr>
          <w:highlight w:val="yellow"/>
        </w:rPr>
      </w:r>
      <w:r>
        <w:rPr>
          <w:highlight w:val="yellow"/>
        </w:rPr>
        <w:fldChar w:fldCharType="separate"/>
      </w:r>
      <w:r w:rsidR="002414D2" w:rsidRPr="002414D2">
        <w:rPr>
          <w:rFonts w:ascii="Arial" w:hAnsi="Arial" w:cs="Arial"/>
          <w:cs/>
        </w:rPr>
        <w:t>‎</w:t>
      </w:r>
      <w:r w:rsidR="002414D2">
        <w:t>3.2</w:t>
      </w:r>
      <w:r>
        <w:rPr>
          <w:highlight w:val="yellow"/>
        </w:rPr>
        <w:fldChar w:fldCharType="end"/>
      </w:r>
      <w:r>
        <w:t xml:space="preserve"> </w:t>
      </w:r>
      <w:r w:rsidRPr="0058257A">
        <w:t xml:space="preserve">on recruiting </w:t>
      </w:r>
      <w:r>
        <w:t>(</w:t>
      </w:r>
      <w:r w:rsidR="005C526F">
        <w:t>above</w:t>
      </w:r>
      <w:r>
        <w:t>) describes the efforts undert</w:t>
      </w:r>
      <w:r w:rsidR="005C526F">
        <w:t>a</w:t>
      </w:r>
      <w:r>
        <w:t>k</w:t>
      </w:r>
      <w:r w:rsidR="005C526F">
        <w:t>en</w:t>
      </w:r>
      <w:r>
        <w:t xml:space="preserve"> to acquire the on-site sample, with some oversampling to allow for representative samples by building type and location</w:t>
      </w:r>
      <w:r w:rsidR="006E0552">
        <w:t xml:space="preserve">.  </w:t>
      </w:r>
      <w:r w:rsidRPr="0058257A">
        <w:t xml:space="preserve">Despite these efforts, </w:t>
      </w:r>
      <w:r>
        <w:t xml:space="preserve">as is often the case in this type of research, </w:t>
      </w:r>
      <w:r w:rsidRPr="0058257A">
        <w:t xml:space="preserve">the acquired sample varied from the </w:t>
      </w:r>
      <w:r>
        <w:t xml:space="preserve">design </w:t>
      </w:r>
      <w:r w:rsidRPr="0058257A">
        <w:t>sample in size, building type and location</w:t>
      </w:r>
      <w:r>
        <w:t xml:space="preserve"> distribution</w:t>
      </w:r>
      <w:r w:rsidR="006E0552" w:rsidRPr="0058257A">
        <w:t xml:space="preserve">.  </w:t>
      </w:r>
      <w:r>
        <w:t>This section compares the final sample acquired to the population</w:t>
      </w:r>
      <w:r w:rsidR="006E0552">
        <w:t xml:space="preserve">.  </w:t>
      </w:r>
      <w:r>
        <w:t xml:space="preserve">Overall, the sample is found to be representative of the population. </w:t>
      </w:r>
    </w:p>
    <w:p w:rsidR="003A56F8" w:rsidRDefault="00210849" w:rsidP="003A56F8">
      <w:pPr>
        <w:pStyle w:val="BodyText"/>
      </w:pPr>
      <w:r w:rsidRPr="003A56F8">
        <w:t>The primary stratification for code compliance per the BECP guidelines is size</w:t>
      </w:r>
      <w:r w:rsidR="009670CD" w:rsidRPr="003A56F8">
        <w:t xml:space="preserve"> (square feet)</w:t>
      </w:r>
      <w:r w:rsidR="006E0552" w:rsidRPr="003A56F8">
        <w:t xml:space="preserve">.  </w:t>
      </w:r>
      <w:r w:rsidRPr="003A56F8">
        <w:fldChar w:fldCharType="begin"/>
      </w:r>
      <w:r w:rsidRPr="003A56F8">
        <w:instrText xml:space="preserve"> REF _Ref421175284 \h  \* MERGEFORMAT </w:instrText>
      </w:r>
      <w:r w:rsidRPr="003A56F8">
        <w:fldChar w:fldCharType="separate"/>
      </w:r>
      <w:r w:rsidR="002414D2" w:rsidRPr="009670CD">
        <w:t xml:space="preserve">Table </w:t>
      </w:r>
      <w:r w:rsidR="002414D2">
        <w:rPr>
          <w:noProof/>
        </w:rPr>
        <w:t>4</w:t>
      </w:r>
      <w:r w:rsidRPr="003A56F8">
        <w:fldChar w:fldCharType="end"/>
      </w:r>
      <w:r w:rsidRPr="003A56F8">
        <w:t xml:space="preserve"> and </w:t>
      </w:r>
      <w:r w:rsidRPr="003A56F8">
        <w:fldChar w:fldCharType="begin"/>
      </w:r>
      <w:r w:rsidRPr="003A56F8">
        <w:instrText xml:space="preserve"> REF _Ref421177130 \h </w:instrText>
      </w:r>
      <w:r w:rsidR="009670CD" w:rsidRPr="003A56F8">
        <w:instrText xml:space="preserve"> \* MERGEFORMAT </w:instrText>
      </w:r>
      <w:r w:rsidRPr="003A56F8">
        <w:fldChar w:fldCharType="separate"/>
      </w:r>
      <w:r w:rsidR="002414D2" w:rsidRPr="00DA2532">
        <w:t xml:space="preserve">Table </w:t>
      </w:r>
      <w:r w:rsidR="002414D2">
        <w:rPr>
          <w:noProof/>
        </w:rPr>
        <w:t>5</w:t>
      </w:r>
      <w:r w:rsidRPr="003A56F8">
        <w:fldChar w:fldCharType="end"/>
      </w:r>
      <w:r w:rsidRPr="003A56F8">
        <w:t xml:space="preserve"> compare</w:t>
      </w:r>
      <w:r w:rsidR="003A56F8" w:rsidRPr="003A56F8">
        <w:t>s</w:t>
      </w:r>
      <w:r w:rsidRPr="003A56F8">
        <w:t xml:space="preserve"> the distribution of the sample to the distribution of the population on two indices, quantity and floor area</w:t>
      </w:r>
      <w:r w:rsidR="006E0552" w:rsidRPr="003A56F8">
        <w:t xml:space="preserve">.  </w:t>
      </w:r>
      <w:r w:rsidR="003A56F8" w:rsidRPr="003A56F8">
        <w:t>Overall, the sample captured 7% of the population by count and 12% by floor area</w:t>
      </w:r>
      <w:r w:rsidR="006E0552" w:rsidRPr="003A56F8">
        <w:t xml:space="preserve">.  </w:t>
      </w:r>
      <w:r w:rsidR="008F7A93">
        <w:t>T</w:t>
      </w:r>
      <w:r w:rsidR="003A56F8" w:rsidRPr="003A56F8">
        <w:t xml:space="preserve">he distribution of the sample compared to the population in terms of size stratification </w:t>
      </w:r>
      <w:r w:rsidR="008F7A93">
        <w:t>wa</w:t>
      </w:r>
      <w:r w:rsidR="003A56F8" w:rsidRPr="003A56F8">
        <w:t xml:space="preserve">s </w:t>
      </w:r>
      <w:r w:rsidR="008F7A93">
        <w:t xml:space="preserve">determined to be </w:t>
      </w:r>
      <w:r w:rsidR="003A56F8" w:rsidRPr="003A56F8">
        <w:t xml:space="preserve">sufficient </w:t>
      </w:r>
      <w:r w:rsidR="008F7A93">
        <w:t xml:space="preserve">(given prior experience) </w:t>
      </w:r>
      <w:r w:rsidR="003A56F8" w:rsidRPr="003A56F8">
        <w:t>to support the required analyses for this study.</w:t>
      </w:r>
    </w:p>
    <w:p w:rsidR="00210849" w:rsidRPr="009670CD" w:rsidRDefault="00210849" w:rsidP="00DD60C0">
      <w:pPr>
        <w:pStyle w:val="DNVGL-capTable"/>
      </w:pPr>
      <w:bookmarkStart w:id="38" w:name="_Ref421175284"/>
      <w:bookmarkStart w:id="39" w:name="_Toc425422163"/>
      <w:r w:rsidRPr="009670CD">
        <w:t xml:space="preserve">Table </w:t>
      </w:r>
      <w:fldSimple w:instr=" SEQ Table \* ARABIC ">
        <w:r w:rsidR="002414D2">
          <w:rPr>
            <w:noProof/>
          </w:rPr>
          <w:t>4</w:t>
        </w:r>
      </w:fldSimple>
      <w:bookmarkEnd w:id="38"/>
      <w:r w:rsidRPr="009670CD">
        <w:t>: Sample by Counts</w:t>
      </w:r>
      <w:bookmarkEnd w:id="39"/>
    </w:p>
    <w:tbl>
      <w:tblPr>
        <w:tblStyle w:val="LightShading-Accent12"/>
        <w:tblW w:w="6413" w:type="dxa"/>
        <w:jc w:val="center"/>
        <w:tblLook w:val="04A0" w:firstRow="1" w:lastRow="0" w:firstColumn="1" w:lastColumn="0" w:noHBand="0" w:noVBand="1"/>
      </w:tblPr>
      <w:tblGrid>
        <w:gridCol w:w="1256"/>
        <w:gridCol w:w="1351"/>
        <w:gridCol w:w="969"/>
        <w:gridCol w:w="1351"/>
        <w:gridCol w:w="1486"/>
      </w:tblGrid>
      <w:tr w:rsidR="00210849" w:rsidRPr="00CB2E2A" w:rsidTr="006951BA">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256" w:type="dxa"/>
            <w:noWrap/>
            <w:hideMark/>
          </w:tcPr>
          <w:p w:rsidR="00210849" w:rsidRPr="00301129" w:rsidRDefault="00210849" w:rsidP="00DA2532">
            <w:pPr>
              <w:jc w:val="center"/>
              <w:rPr>
                <w:rFonts w:eastAsia="Times New Roman" w:cs="Times New Roman"/>
              </w:rPr>
            </w:pPr>
            <w:r w:rsidRPr="00301129">
              <w:rPr>
                <w:rFonts w:eastAsia="Times New Roman" w:cs="Times New Roman"/>
              </w:rPr>
              <w:t>Strata</w:t>
            </w:r>
          </w:p>
        </w:tc>
        <w:tc>
          <w:tcPr>
            <w:tcW w:w="2320" w:type="dxa"/>
            <w:gridSpan w:val="2"/>
            <w:noWrap/>
            <w:hideMark/>
          </w:tcPr>
          <w:p w:rsidR="00210849" w:rsidRPr="00301129" w:rsidRDefault="00210849" w:rsidP="00DA253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301129">
              <w:rPr>
                <w:rFonts w:eastAsia="Times New Roman" w:cs="Times New Roman"/>
              </w:rPr>
              <w:t>Number of sites</w:t>
            </w:r>
          </w:p>
        </w:tc>
        <w:tc>
          <w:tcPr>
            <w:tcW w:w="2837" w:type="dxa"/>
            <w:gridSpan w:val="2"/>
            <w:noWrap/>
            <w:hideMark/>
          </w:tcPr>
          <w:p w:rsidR="00210849" w:rsidRPr="00301129" w:rsidRDefault="00210849" w:rsidP="00DA253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301129">
              <w:rPr>
                <w:rFonts w:eastAsia="Times New Roman" w:cs="Times New Roman"/>
              </w:rPr>
              <w:t>Percentages</w:t>
            </w:r>
          </w:p>
        </w:tc>
      </w:tr>
      <w:tr w:rsidR="00210849" w:rsidRPr="00CB2E2A"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256" w:type="dxa"/>
            <w:noWrap/>
            <w:hideMark/>
          </w:tcPr>
          <w:p w:rsidR="00210849" w:rsidRPr="00301129" w:rsidRDefault="00210849" w:rsidP="00DA2532">
            <w:pPr>
              <w:jc w:val="center"/>
              <w:rPr>
                <w:rFonts w:eastAsia="Times New Roman" w:cs="Times New Roman"/>
              </w:rPr>
            </w:pPr>
          </w:p>
        </w:tc>
        <w:tc>
          <w:tcPr>
            <w:tcW w:w="1351" w:type="dxa"/>
            <w:noWrap/>
            <w:hideMark/>
          </w:tcPr>
          <w:p w:rsidR="00210849" w:rsidRPr="00DA2532" w:rsidRDefault="00210849" w:rsidP="00DA25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rPr>
            </w:pPr>
            <w:r w:rsidRPr="00DA2532">
              <w:rPr>
                <w:rFonts w:eastAsia="Times New Roman" w:cs="Times New Roman"/>
                <w:b/>
                <w:bCs/>
              </w:rPr>
              <w:t>Population</w:t>
            </w:r>
          </w:p>
        </w:tc>
        <w:tc>
          <w:tcPr>
            <w:tcW w:w="969" w:type="dxa"/>
            <w:noWrap/>
            <w:hideMark/>
          </w:tcPr>
          <w:p w:rsidR="00210849" w:rsidRPr="00DA2532" w:rsidRDefault="00210849" w:rsidP="00DA25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rPr>
            </w:pPr>
            <w:r w:rsidRPr="00DA2532">
              <w:rPr>
                <w:rFonts w:eastAsia="Times New Roman" w:cs="Times New Roman"/>
                <w:b/>
                <w:bCs/>
              </w:rPr>
              <w:t>Sample</w:t>
            </w:r>
          </w:p>
        </w:tc>
        <w:tc>
          <w:tcPr>
            <w:tcW w:w="1351" w:type="dxa"/>
            <w:noWrap/>
            <w:hideMark/>
          </w:tcPr>
          <w:p w:rsidR="00210849" w:rsidRPr="00DA2532" w:rsidRDefault="00210849" w:rsidP="00DA25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rPr>
            </w:pPr>
            <w:r w:rsidRPr="00DA2532">
              <w:rPr>
                <w:rFonts w:eastAsia="Times New Roman" w:cs="Times New Roman"/>
                <w:b/>
                <w:bCs/>
              </w:rPr>
              <w:t>Population</w:t>
            </w:r>
          </w:p>
        </w:tc>
        <w:tc>
          <w:tcPr>
            <w:tcW w:w="1486" w:type="dxa"/>
            <w:noWrap/>
            <w:hideMark/>
          </w:tcPr>
          <w:p w:rsidR="00210849" w:rsidRPr="00DA2532" w:rsidRDefault="00210849" w:rsidP="00AF345C">
            <w:pPr>
              <w:cnfStyle w:val="000000100000" w:firstRow="0" w:lastRow="0" w:firstColumn="0" w:lastColumn="0" w:oddVBand="0" w:evenVBand="0" w:oddHBand="1" w:evenHBand="0" w:firstRowFirstColumn="0" w:firstRowLastColumn="0" w:lastRowFirstColumn="0" w:lastRowLastColumn="0"/>
              <w:rPr>
                <w:rFonts w:eastAsia="Times New Roman" w:cs="Times New Roman"/>
                <w:b/>
                <w:bCs/>
              </w:rPr>
            </w:pPr>
            <w:r w:rsidRPr="00DA2532">
              <w:rPr>
                <w:rFonts w:eastAsia="Times New Roman" w:cs="Times New Roman"/>
                <w:b/>
                <w:bCs/>
              </w:rPr>
              <w:t>Sample</w:t>
            </w:r>
          </w:p>
        </w:tc>
      </w:tr>
      <w:tr w:rsidR="00210849" w:rsidRPr="00CB2E2A"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1256" w:type="dxa"/>
            <w:noWrap/>
            <w:hideMark/>
          </w:tcPr>
          <w:p w:rsidR="00210849" w:rsidRPr="00534098" w:rsidRDefault="00210849" w:rsidP="00220768">
            <w:pPr>
              <w:jc w:val="center"/>
              <w:rPr>
                <w:rFonts w:eastAsia="Times New Roman" w:cs="Times New Roman"/>
                <w:b w:val="0"/>
                <w:bCs w:val="0"/>
              </w:rPr>
            </w:pPr>
            <w:r w:rsidRPr="00534098">
              <w:rPr>
                <w:rFonts w:eastAsia="Times New Roman" w:cs="Times New Roman"/>
                <w:b w:val="0"/>
                <w:bCs w:val="0"/>
              </w:rPr>
              <w:t>1</w:t>
            </w:r>
          </w:p>
        </w:tc>
        <w:tc>
          <w:tcPr>
            <w:tcW w:w="1351"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474</w:t>
            </w:r>
          </w:p>
        </w:tc>
        <w:tc>
          <w:tcPr>
            <w:tcW w:w="969"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24</w:t>
            </w:r>
          </w:p>
        </w:tc>
        <w:tc>
          <w:tcPr>
            <w:tcW w:w="1351"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66%</w:t>
            </w:r>
          </w:p>
        </w:tc>
        <w:tc>
          <w:tcPr>
            <w:tcW w:w="1486"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48%</w:t>
            </w:r>
          </w:p>
        </w:tc>
      </w:tr>
      <w:tr w:rsidR="00210849" w:rsidRPr="00CB2E2A"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256" w:type="dxa"/>
            <w:noWrap/>
            <w:hideMark/>
          </w:tcPr>
          <w:p w:rsidR="00210849" w:rsidRPr="00534098" w:rsidRDefault="00210849" w:rsidP="00220768">
            <w:pPr>
              <w:jc w:val="center"/>
              <w:rPr>
                <w:rFonts w:eastAsia="Times New Roman" w:cs="Times New Roman"/>
                <w:b w:val="0"/>
                <w:bCs w:val="0"/>
              </w:rPr>
            </w:pPr>
            <w:r w:rsidRPr="00534098">
              <w:rPr>
                <w:rFonts w:eastAsia="Times New Roman" w:cs="Times New Roman"/>
                <w:b w:val="0"/>
                <w:bCs w:val="0"/>
              </w:rPr>
              <w:t>2</w:t>
            </w:r>
          </w:p>
        </w:tc>
        <w:tc>
          <w:tcPr>
            <w:tcW w:w="1351"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109</w:t>
            </w:r>
          </w:p>
        </w:tc>
        <w:tc>
          <w:tcPr>
            <w:tcW w:w="969"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8</w:t>
            </w:r>
          </w:p>
        </w:tc>
        <w:tc>
          <w:tcPr>
            <w:tcW w:w="1351"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15%</w:t>
            </w:r>
          </w:p>
        </w:tc>
        <w:tc>
          <w:tcPr>
            <w:tcW w:w="1486"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16%</w:t>
            </w:r>
          </w:p>
        </w:tc>
      </w:tr>
      <w:tr w:rsidR="00210849" w:rsidRPr="00CB2E2A"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1256" w:type="dxa"/>
            <w:noWrap/>
            <w:hideMark/>
          </w:tcPr>
          <w:p w:rsidR="00210849" w:rsidRPr="00534098" w:rsidRDefault="00210849" w:rsidP="00220768">
            <w:pPr>
              <w:jc w:val="center"/>
              <w:rPr>
                <w:rFonts w:eastAsia="Times New Roman" w:cs="Times New Roman"/>
                <w:b w:val="0"/>
                <w:bCs w:val="0"/>
              </w:rPr>
            </w:pPr>
            <w:r w:rsidRPr="00534098">
              <w:rPr>
                <w:rFonts w:eastAsia="Times New Roman" w:cs="Times New Roman"/>
                <w:b w:val="0"/>
                <w:bCs w:val="0"/>
              </w:rPr>
              <w:t>3</w:t>
            </w:r>
          </w:p>
        </w:tc>
        <w:tc>
          <w:tcPr>
            <w:tcW w:w="1351"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118</w:t>
            </w:r>
          </w:p>
        </w:tc>
        <w:tc>
          <w:tcPr>
            <w:tcW w:w="969"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14</w:t>
            </w:r>
          </w:p>
        </w:tc>
        <w:tc>
          <w:tcPr>
            <w:tcW w:w="1351"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16%</w:t>
            </w:r>
          </w:p>
        </w:tc>
        <w:tc>
          <w:tcPr>
            <w:tcW w:w="1486"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28%</w:t>
            </w:r>
          </w:p>
        </w:tc>
      </w:tr>
      <w:tr w:rsidR="00210849" w:rsidRPr="00CB2E2A"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256" w:type="dxa"/>
            <w:noWrap/>
            <w:hideMark/>
          </w:tcPr>
          <w:p w:rsidR="00210849" w:rsidRPr="00534098" w:rsidRDefault="00210849" w:rsidP="00220768">
            <w:pPr>
              <w:jc w:val="center"/>
              <w:rPr>
                <w:rFonts w:eastAsia="Times New Roman" w:cs="Times New Roman"/>
                <w:b w:val="0"/>
                <w:bCs w:val="0"/>
              </w:rPr>
            </w:pPr>
            <w:r w:rsidRPr="00534098">
              <w:rPr>
                <w:rFonts w:eastAsia="Times New Roman" w:cs="Times New Roman"/>
                <w:b w:val="0"/>
                <w:bCs w:val="0"/>
              </w:rPr>
              <w:t>4</w:t>
            </w:r>
          </w:p>
        </w:tc>
        <w:tc>
          <w:tcPr>
            <w:tcW w:w="1351"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11</w:t>
            </w:r>
          </w:p>
        </w:tc>
        <w:tc>
          <w:tcPr>
            <w:tcW w:w="969"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3</w:t>
            </w:r>
          </w:p>
        </w:tc>
        <w:tc>
          <w:tcPr>
            <w:tcW w:w="1351"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2%</w:t>
            </w:r>
          </w:p>
        </w:tc>
        <w:tc>
          <w:tcPr>
            <w:tcW w:w="1486"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6%</w:t>
            </w:r>
          </w:p>
        </w:tc>
      </w:tr>
      <w:tr w:rsidR="00210849" w:rsidRPr="00CB2E2A"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1256" w:type="dxa"/>
            <w:noWrap/>
            <w:hideMark/>
          </w:tcPr>
          <w:p w:rsidR="00210849" w:rsidRPr="00534098" w:rsidRDefault="00210849" w:rsidP="00220768">
            <w:pPr>
              <w:jc w:val="center"/>
              <w:rPr>
                <w:rFonts w:eastAsia="Times New Roman" w:cs="Times New Roman"/>
                <w:b w:val="0"/>
                <w:bCs w:val="0"/>
              </w:rPr>
            </w:pPr>
            <w:r w:rsidRPr="00534098">
              <w:rPr>
                <w:rFonts w:eastAsia="Times New Roman" w:cs="Times New Roman"/>
                <w:b w:val="0"/>
                <w:bCs w:val="0"/>
              </w:rPr>
              <w:t>5</w:t>
            </w:r>
          </w:p>
        </w:tc>
        <w:tc>
          <w:tcPr>
            <w:tcW w:w="1351"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10</w:t>
            </w:r>
          </w:p>
        </w:tc>
        <w:tc>
          <w:tcPr>
            <w:tcW w:w="969"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1</w:t>
            </w:r>
          </w:p>
        </w:tc>
        <w:tc>
          <w:tcPr>
            <w:tcW w:w="1351"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1%</w:t>
            </w:r>
          </w:p>
        </w:tc>
        <w:tc>
          <w:tcPr>
            <w:tcW w:w="1486" w:type="dxa"/>
            <w:noWrap/>
            <w:hideMark/>
          </w:tcPr>
          <w:p w:rsidR="00210849" w:rsidRPr="00534098" w:rsidRDefault="00210849"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34098">
              <w:rPr>
                <w:rFonts w:eastAsia="Times New Roman" w:cs="Times New Roman"/>
              </w:rPr>
              <w:t>2%</w:t>
            </w:r>
          </w:p>
        </w:tc>
      </w:tr>
      <w:tr w:rsidR="00210849" w:rsidRPr="00CB2E2A"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256" w:type="dxa"/>
            <w:noWrap/>
            <w:hideMark/>
          </w:tcPr>
          <w:p w:rsidR="00210849" w:rsidRPr="00301129" w:rsidRDefault="00210849" w:rsidP="00AF345C">
            <w:pPr>
              <w:rPr>
                <w:rFonts w:eastAsia="Times New Roman" w:cs="Times New Roman"/>
              </w:rPr>
            </w:pPr>
            <w:r w:rsidRPr="00301129">
              <w:rPr>
                <w:rFonts w:eastAsia="Times New Roman" w:cs="Times New Roman"/>
              </w:rPr>
              <w:t>Total</w:t>
            </w:r>
          </w:p>
        </w:tc>
        <w:tc>
          <w:tcPr>
            <w:tcW w:w="1351"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722</w:t>
            </w:r>
          </w:p>
        </w:tc>
        <w:tc>
          <w:tcPr>
            <w:tcW w:w="969"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50</w:t>
            </w:r>
          </w:p>
        </w:tc>
        <w:tc>
          <w:tcPr>
            <w:tcW w:w="1351" w:type="dxa"/>
            <w:noWrap/>
            <w:hideMark/>
          </w:tcPr>
          <w:p w:rsidR="00210849" w:rsidRPr="00534098" w:rsidRDefault="0030112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100%</w:t>
            </w:r>
          </w:p>
        </w:tc>
        <w:tc>
          <w:tcPr>
            <w:tcW w:w="1486" w:type="dxa"/>
            <w:noWrap/>
            <w:hideMark/>
          </w:tcPr>
          <w:p w:rsidR="00210849" w:rsidRPr="00534098" w:rsidRDefault="00210849"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34098">
              <w:rPr>
                <w:rFonts w:eastAsia="Times New Roman" w:cs="Times New Roman"/>
              </w:rPr>
              <w:t>7%</w:t>
            </w:r>
          </w:p>
        </w:tc>
      </w:tr>
    </w:tbl>
    <w:p w:rsidR="00210849" w:rsidRPr="00DA2532" w:rsidRDefault="00210849" w:rsidP="00DD60C0">
      <w:pPr>
        <w:pStyle w:val="DNVGL-capTable"/>
      </w:pPr>
      <w:bookmarkStart w:id="40" w:name="_Ref421177130"/>
      <w:bookmarkStart w:id="41" w:name="_Toc425422164"/>
      <w:r w:rsidRPr="00DA2532">
        <w:t xml:space="preserve">Table </w:t>
      </w:r>
      <w:fldSimple w:instr=" SEQ Table \* ARABIC ">
        <w:r w:rsidR="002414D2">
          <w:rPr>
            <w:noProof/>
          </w:rPr>
          <w:t>5</w:t>
        </w:r>
      </w:fldSimple>
      <w:bookmarkEnd w:id="40"/>
      <w:r w:rsidRPr="00DA2532">
        <w:t>:  Sample by Area</w:t>
      </w:r>
      <w:bookmarkEnd w:id="41"/>
    </w:p>
    <w:tbl>
      <w:tblPr>
        <w:tblStyle w:val="LightShading-Accent12"/>
        <w:tblW w:w="0" w:type="auto"/>
        <w:jc w:val="center"/>
        <w:tblLook w:val="04A0" w:firstRow="1" w:lastRow="0" w:firstColumn="1" w:lastColumn="0" w:noHBand="0" w:noVBand="1"/>
      </w:tblPr>
      <w:tblGrid>
        <w:gridCol w:w="1865"/>
        <w:gridCol w:w="1525"/>
        <w:gridCol w:w="1303"/>
        <w:gridCol w:w="1632"/>
      </w:tblGrid>
      <w:tr w:rsidR="00210849" w:rsidRPr="00465278" w:rsidTr="006951BA">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390" w:type="dxa"/>
            <w:gridSpan w:val="2"/>
            <w:noWrap/>
            <w:hideMark/>
          </w:tcPr>
          <w:p w:rsidR="00210849" w:rsidRPr="00DA2532" w:rsidRDefault="00210849" w:rsidP="00DA2532">
            <w:pPr>
              <w:jc w:val="center"/>
            </w:pPr>
            <w:r w:rsidRPr="00DA2532">
              <w:t>Square feet</w:t>
            </w:r>
          </w:p>
        </w:tc>
        <w:tc>
          <w:tcPr>
            <w:tcW w:w="2935" w:type="dxa"/>
            <w:gridSpan w:val="2"/>
            <w:noWrap/>
            <w:hideMark/>
          </w:tcPr>
          <w:p w:rsidR="00210849" w:rsidRPr="00DA2532" w:rsidRDefault="00210849" w:rsidP="00DA2532">
            <w:pPr>
              <w:jc w:val="center"/>
              <w:cnfStyle w:val="100000000000" w:firstRow="1" w:lastRow="0" w:firstColumn="0" w:lastColumn="0" w:oddVBand="0" w:evenVBand="0" w:oddHBand="0" w:evenHBand="0" w:firstRowFirstColumn="0" w:firstRowLastColumn="0" w:lastRowFirstColumn="0" w:lastRowLastColumn="0"/>
            </w:pPr>
            <w:r w:rsidRPr="00DA2532">
              <w:t>Percentages</w:t>
            </w:r>
          </w:p>
        </w:tc>
      </w:tr>
      <w:tr w:rsidR="00210849" w:rsidRPr="00465278"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865" w:type="dxa"/>
            <w:noWrap/>
            <w:hideMark/>
          </w:tcPr>
          <w:p w:rsidR="00210849" w:rsidRPr="00DA2532" w:rsidRDefault="00210849" w:rsidP="00DA2532">
            <w:pPr>
              <w:jc w:val="center"/>
            </w:pPr>
            <w:r w:rsidRPr="00DA2532">
              <w:t>Population</w:t>
            </w:r>
          </w:p>
        </w:tc>
        <w:tc>
          <w:tcPr>
            <w:tcW w:w="1525" w:type="dxa"/>
            <w:noWrap/>
            <w:hideMark/>
          </w:tcPr>
          <w:p w:rsidR="00210849" w:rsidRPr="00DA2532" w:rsidRDefault="00210849" w:rsidP="00DA2532">
            <w:pPr>
              <w:jc w:val="center"/>
              <w:cnfStyle w:val="000000100000" w:firstRow="0" w:lastRow="0" w:firstColumn="0" w:lastColumn="0" w:oddVBand="0" w:evenVBand="0" w:oddHBand="1" w:evenHBand="0" w:firstRowFirstColumn="0" w:firstRowLastColumn="0" w:lastRowFirstColumn="0" w:lastRowLastColumn="0"/>
              <w:rPr>
                <w:b/>
                <w:bCs/>
              </w:rPr>
            </w:pPr>
            <w:r w:rsidRPr="00DA2532">
              <w:rPr>
                <w:b/>
                <w:bCs/>
              </w:rPr>
              <w:t>Sample</w:t>
            </w:r>
          </w:p>
        </w:tc>
        <w:tc>
          <w:tcPr>
            <w:tcW w:w="1303" w:type="dxa"/>
            <w:noWrap/>
            <w:hideMark/>
          </w:tcPr>
          <w:p w:rsidR="00210849" w:rsidRPr="00DA2532" w:rsidRDefault="00210849" w:rsidP="00DA2532">
            <w:pPr>
              <w:jc w:val="center"/>
              <w:cnfStyle w:val="000000100000" w:firstRow="0" w:lastRow="0" w:firstColumn="0" w:lastColumn="0" w:oddVBand="0" w:evenVBand="0" w:oddHBand="1" w:evenHBand="0" w:firstRowFirstColumn="0" w:firstRowLastColumn="0" w:lastRowFirstColumn="0" w:lastRowLastColumn="0"/>
              <w:rPr>
                <w:b/>
                <w:bCs/>
              </w:rPr>
            </w:pPr>
            <w:r w:rsidRPr="00DA2532">
              <w:rPr>
                <w:b/>
                <w:bCs/>
              </w:rPr>
              <w:t>Population</w:t>
            </w:r>
          </w:p>
        </w:tc>
        <w:tc>
          <w:tcPr>
            <w:tcW w:w="1632" w:type="dxa"/>
            <w:noWrap/>
            <w:hideMark/>
          </w:tcPr>
          <w:p w:rsidR="00210849" w:rsidRPr="00DA2532" w:rsidRDefault="00210849" w:rsidP="00DA2532">
            <w:pPr>
              <w:jc w:val="center"/>
              <w:cnfStyle w:val="000000100000" w:firstRow="0" w:lastRow="0" w:firstColumn="0" w:lastColumn="0" w:oddVBand="0" w:evenVBand="0" w:oddHBand="1" w:evenHBand="0" w:firstRowFirstColumn="0" w:firstRowLastColumn="0" w:lastRowFirstColumn="0" w:lastRowLastColumn="0"/>
              <w:rPr>
                <w:b/>
                <w:bCs/>
              </w:rPr>
            </w:pPr>
            <w:r w:rsidRPr="00DA2532">
              <w:rPr>
                <w:b/>
                <w:bCs/>
              </w:rPr>
              <w:t>Sample</w:t>
            </w:r>
          </w:p>
        </w:tc>
      </w:tr>
      <w:tr w:rsidR="00210849" w:rsidRPr="00465278"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1865" w:type="dxa"/>
            <w:noWrap/>
            <w:hideMark/>
          </w:tcPr>
          <w:p w:rsidR="00210849" w:rsidRPr="00DA2532" w:rsidRDefault="00210849" w:rsidP="00220768">
            <w:pPr>
              <w:jc w:val="center"/>
              <w:rPr>
                <w:b w:val="0"/>
                <w:bCs w:val="0"/>
              </w:rPr>
            </w:pPr>
            <w:r w:rsidRPr="00DA2532">
              <w:rPr>
                <w:b w:val="0"/>
                <w:bCs w:val="0"/>
              </w:rPr>
              <w:t>4,114,646</w:t>
            </w:r>
          </w:p>
        </w:tc>
        <w:tc>
          <w:tcPr>
            <w:tcW w:w="1525" w:type="dxa"/>
            <w:noWrap/>
            <w:hideMark/>
          </w:tcPr>
          <w:p w:rsidR="00210849" w:rsidRPr="00DA2532" w:rsidRDefault="00210849" w:rsidP="00FB6DBA">
            <w:pPr>
              <w:cnfStyle w:val="000000000000" w:firstRow="0" w:lastRow="0" w:firstColumn="0" w:lastColumn="0" w:oddVBand="0" w:evenVBand="0" w:oddHBand="0" w:evenHBand="0" w:firstRowFirstColumn="0" w:firstRowLastColumn="0" w:lastRowFirstColumn="0" w:lastRowLastColumn="0"/>
            </w:pPr>
            <w:r w:rsidRPr="00DA2532">
              <w:t>220,053</w:t>
            </w:r>
          </w:p>
        </w:tc>
        <w:tc>
          <w:tcPr>
            <w:tcW w:w="1303" w:type="dxa"/>
            <w:noWrap/>
            <w:hideMark/>
          </w:tcPr>
          <w:p w:rsidR="00210849" w:rsidRPr="00DA2532" w:rsidRDefault="00210849" w:rsidP="00FB6DBA">
            <w:pPr>
              <w:cnfStyle w:val="000000000000" w:firstRow="0" w:lastRow="0" w:firstColumn="0" w:lastColumn="0" w:oddVBand="0" w:evenVBand="0" w:oddHBand="0" w:evenHBand="0" w:firstRowFirstColumn="0" w:firstRowLastColumn="0" w:lastRowFirstColumn="0" w:lastRowLastColumn="0"/>
            </w:pPr>
            <w:r w:rsidRPr="00DA2532">
              <w:t>13%</w:t>
            </w:r>
          </w:p>
        </w:tc>
        <w:tc>
          <w:tcPr>
            <w:tcW w:w="1632" w:type="dxa"/>
            <w:noWrap/>
            <w:hideMark/>
          </w:tcPr>
          <w:p w:rsidR="00210849" w:rsidRPr="00DA2532" w:rsidRDefault="00210849" w:rsidP="00FB6DBA">
            <w:pPr>
              <w:cnfStyle w:val="000000000000" w:firstRow="0" w:lastRow="0" w:firstColumn="0" w:lastColumn="0" w:oddVBand="0" w:evenVBand="0" w:oddHBand="0" w:evenHBand="0" w:firstRowFirstColumn="0" w:firstRowLastColumn="0" w:lastRowFirstColumn="0" w:lastRowLastColumn="0"/>
            </w:pPr>
            <w:r w:rsidRPr="00DA2532">
              <w:t>6%</w:t>
            </w:r>
          </w:p>
        </w:tc>
      </w:tr>
      <w:tr w:rsidR="00210849" w:rsidRPr="00465278"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865" w:type="dxa"/>
            <w:noWrap/>
            <w:hideMark/>
          </w:tcPr>
          <w:p w:rsidR="00210849" w:rsidRPr="00DA2532" w:rsidRDefault="00210849" w:rsidP="00220768">
            <w:pPr>
              <w:jc w:val="center"/>
              <w:rPr>
                <w:b w:val="0"/>
                <w:bCs w:val="0"/>
              </w:rPr>
            </w:pPr>
            <w:r w:rsidRPr="00DA2532">
              <w:rPr>
                <w:b w:val="0"/>
                <w:bCs w:val="0"/>
              </w:rPr>
              <w:t>4,357,061</w:t>
            </w:r>
          </w:p>
        </w:tc>
        <w:tc>
          <w:tcPr>
            <w:tcW w:w="1525" w:type="dxa"/>
            <w:noWrap/>
            <w:hideMark/>
          </w:tcPr>
          <w:p w:rsidR="00210849" w:rsidRPr="00DA2532" w:rsidRDefault="00210849" w:rsidP="00FB6DBA">
            <w:pPr>
              <w:cnfStyle w:val="000000100000" w:firstRow="0" w:lastRow="0" w:firstColumn="0" w:lastColumn="0" w:oddVBand="0" w:evenVBand="0" w:oddHBand="1" w:evenHBand="0" w:firstRowFirstColumn="0" w:firstRowLastColumn="0" w:lastRowFirstColumn="0" w:lastRowLastColumn="0"/>
            </w:pPr>
            <w:r w:rsidRPr="00DA2532">
              <w:t>367,700</w:t>
            </w:r>
          </w:p>
        </w:tc>
        <w:tc>
          <w:tcPr>
            <w:tcW w:w="1303" w:type="dxa"/>
            <w:noWrap/>
            <w:hideMark/>
          </w:tcPr>
          <w:p w:rsidR="00210849" w:rsidRPr="00DA2532" w:rsidRDefault="00210849" w:rsidP="00FB6DBA">
            <w:pPr>
              <w:cnfStyle w:val="000000100000" w:firstRow="0" w:lastRow="0" w:firstColumn="0" w:lastColumn="0" w:oddVBand="0" w:evenVBand="0" w:oddHBand="1" w:evenHBand="0" w:firstRowFirstColumn="0" w:firstRowLastColumn="0" w:lastRowFirstColumn="0" w:lastRowLastColumn="0"/>
            </w:pPr>
            <w:r w:rsidRPr="00DA2532">
              <w:t>13%</w:t>
            </w:r>
          </w:p>
        </w:tc>
        <w:tc>
          <w:tcPr>
            <w:tcW w:w="1632" w:type="dxa"/>
            <w:noWrap/>
            <w:hideMark/>
          </w:tcPr>
          <w:p w:rsidR="00210849" w:rsidRPr="00DA2532" w:rsidRDefault="00210849" w:rsidP="00FB6DBA">
            <w:pPr>
              <w:cnfStyle w:val="000000100000" w:firstRow="0" w:lastRow="0" w:firstColumn="0" w:lastColumn="0" w:oddVBand="0" w:evenVBand="0" w:oddHBand="1" w:evenHBand="0" w:firstRowFirstColumn="0" w:firstRowLastColumn="0" w:lastRowFirstColumn="0" w:lastRowLastColumn="0"/>
            </w:pPr>
            <w:r w:rsidRPr="00DA2532">
              <w:t>9%</w:t>
            </w:r>
          </w:p>
        </w:tc>
      </w:tr>
      <w:tr w:rsidR="00210849" w:rsidRPr="00465278"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1865" w:type="dxa"/>
            <w:noWrap/>
            <w:hideMark/>
          </w:tcPr>
          <w:p w:rsidR="00210849" w:rsidRPr="00DA2532" w:rsidRDefault="00210849" w:rsidP="00220768">
            <w:pPr>
              <w:jc w:val="center"/>
              <w:rPr>
                <w:b w:val="0"/>
                <w:bCs w:val="0"/>
              </w:rPr>
            </w:pPr>
            <w:r w:rsidRPr="00DA2532">
              <w:rPr>
                <w:b w:val="0"/>
                <w:bCs w:val="0"/>
              </w:rPr>
              <w:t>14,106,845</w:t>
            </w:r>
          </w:p>
        </w:tc>
        <w:tc>
          <w:tcPr>
            <w:tcW w:w="1525" w:type="dxa"/>
            <w:noWrap/>
            <w:hideMark/>
          </w:tcPr>
          <w:p w:rsidR="00210849" w:rsidRPr="00DA2532" w:rsidRDefault="00210849" w:rsidP="00FB6DBA">
            <w:pPr>
              <w:cnfStyle w:val="000000000000" w:firstRow="0" w:lastRow="0" w:firstColumn="0" w:lastColumn="0" w:oddVBand="0" w:evenVBand="0" w:oddHBand="0" w:evenHBand="0" w:firstRowFirstColumn="0" w:firstRowLastColumn="0" w:lastRowFirstColumn="0" w:lastRowLastColumn="0"/>
            </w:pPr>
            <w:r w:rsidRPr="00DA2532">
              <w:t>1,679,184</w:t>
            </w:r>
          </w:p>
        </w:tc>
        <w:tc>
          <w:tcPr>
            <w:tcW w:w="1303" w:type="dxa"/>
            <w:noWrap/>
            <w:hideMark/>
          </w:tcPr>
          <w:p w:rsidR="00210849" w:rsidRPr="00DA2532" w:rsidRDefault="00210849" w:rsidP="00FB6DBA">
            <w:pPr>
              <w:cnfStyle w:val="000000000000" w:firstRow="0" w:lastRow="0" w:firstColumn="0" w:lastColumn="0" w:oddVBand="0" w:evenVBand="0" w:oddHBand="0" w:evenHBand="0" w:firstRowFirstColumn="0" w:firstRowLastColumn="0" w:lastRowFirstColumn="0" w:lastRowLastColumn="0"/>
            </w:pPr>
            <w:r w:rsidRPr="00DA2532">
              <w:t>43%</w:t>
            </w:r>
          </w:p>
        </w:tc>
        <w:tc>
          <w:tcPr>
            <w:tcW w:w="1632" w:type="dxa"/>
            <w:noWrap/>
            <w:hideMark/>
          </w:tcPr>
          <w:p w:rsidR="00210849" w:rsidRPr="00DA2532" w:rsidRDefault="00210849" w:rsidP="00FB6DBA">
            <w:pPr>
              <w:cnfStyle w:val="000000000000" w:firstRow="0" w:lastRow="0" w:firstColumn="0" w:lastColumn="0" w:oddVBand="0" w:evenVBand="0" w:oddHBand="0" w:evenHBand="0" w:firstRowFirstColumn="0" w:firstRowLastColumn="0" w:lastRowFirstColumn="0" w:lastRowLastColumn="0"/>
            </w:pPr>
            <w:r w:rsidRPr="00DA2532">
              <w:t>43%</w:t>
            </w:r>
          </w:p>
        </w:tc>
      </w:tr>
      <w:tr w:rsidR="00210849" w:rsidRPr="00465278"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865" w:type="dxa"/>
            <w:noWrap/>
            <w:hideMark/>
          </w:tcPr>
          <w:p w:rsidR="00210849" w:rsidRPr="00DA2532" w:rsidRDefault="00210849" w:rsidP="00220768">
            <w:pPr>
              <w:jc w:val="center"/>
              <w:rPr>
                <w:b w:val="0"/>
                <w:bCs w:val="0"/>
              </w:rPr>
            </w:pPr>
            <w:r w:rsidRPr="00DA2532">
              <w:rPr>
                <w:b w:val="0"/>
                <w:bCs w:val="0"/>
              </w:rPr>
              <w:t>3,499,102</w:t>
            </w:r>
          </w:p>
        </w:tc>
        <w:tc>
          <w:tcPr>
            <w:tcW w:w="1525" w:type="dxa"/>
            <w:noWrap/>
            <w:hideMark/>
          </w:tcPr>
          <w:p w:rsidR="00210849" w:rsidRPr="00DA2532" w:rsidRDefault="00210849" w:rsidP="00FB6DBA">
            <w:pPr>
              <w:cnfStyle w:val="000000100000" w:firstRow="0" w:lastRow="0" w:firstColumn="0" w:lastColumn="0" w:oddVBand="0" w:evenVBand="0" w:oddHBand="1" w:evenHBand="0" w:firstRowFirstColumn="0" w:firstRowLastColumn="0" w:lastRowFirstColumn="0" w:lastRowLastColumn="0"/>
            </w:pPr>
            <w:r w:rsidRPr="00DA2532">
              <w:t>964,250</w:t>
            </w:r>
          </w:p>
        </w:tc>
        <w:tc>
          <w:tcPr>
            <w:tcW w:w="1303" w:type="dxa"/>
            <w:noWrap/>
            <w:hideMark/>
          </w:tcPr>
          <w:p w:rsidR="00210849" w:rsidRPr="00DA2532" w:rsidRDefault="00210849" w:rsidP="00FB6DBA">
            <w:pPr>
              <w:cnfStyle w:val="000000100000" w:firstRow="0" w:lastRow="0" w:firstColumn="0" w:lastColumn="0" w:oddVBand="0" w:evenVBand="0" w:oddHBand="1" w:evenHBand="0" w:firstRowFirstColumn="0" w:firstRowLastColumn="0" w:lastRowFirstColumn="0" w:lastRowLastColumn="0"/>
            </w:pPr>
            <w:r w:rsidRPr="00DA2532">
              <w:t>11%</w:t>
            </w:r>
          </w:p>
        </w:tc>
        <w:tc>
          <w:tcPr>
            <w:tcW w:w="1632" w:type="dxa"/>
            <w:noWrap/>
            <w:hideMark/>
          </w:tcPr>
          <w:p w:rsidR="00210849" w:rsidRPr="00DA2532" w:rsidRDefault="00210849" w:rsidP="00FB6DBA">
            <w:pPr>
              <w:cnfStyle w:val="000000100000" w:firstRow="0" w:lastRow="0" w:firstColumn="0" w:lastColumn="0" w:oddVBand="0" w:evenVBand="0" w:oddHBand="1" w:evenHBand="0" w:firstRowFirstColumn="0" w:firstRowLastColumn="0" w:lastRowFirstColumn="0" w:lastRowLastColumn="0"/>
            </w:pPr>
            <w:r w:rsidRPr="00DA2532">
              <w:t>25%</w:t>
            </w:r>
          </w:p>
        </w:tc>
      </w:tr>
      <w:tr w:rsidR="00210849" w:rsidRPr="00465278"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1865" w:type="dxa"/>
            <w:noWrap/>
            <w:hideMark/>
          </w:tcPr>
          <w:p w:rsidR="00210849" w:rsidRPr="00DA2532" w:rsidRDefault="00210849" w:rsidP="00220768">
            <w:pPr>
              <w:jc w:val="center"/>
              <w:rPr>
                <w:b w:val="0"/>
                <w:bCs w:val="0"/>
              </w:rPr>
            </w:pPr>
            <w:r w:rsidRPr="00DA2532">
              <w:rPr>
                <w:b w:val="0"/>
                <w:bCs w:val="0"/>
              </w:rPr>
              <w:t>6,749,852</w:t>
            </w:r>
          </w:p>
        </w:tc>
        <w:tc>
          <w:tcPr>
            <w:tcW w:w="1525" w:type="dxa"/>
            <w:noWrap/>
            <w:hideMark/>
          </w:tcPr>
          <w:p w:rsidR="00210849" w:rsidRPr="00DA2532" w:rsidRDefault="00210849" w:rsidP="00FB6DBA">
            <w:pPr>
              <w:cnfStyle w:val="000000000000" w:firstRow="0" w:lastRow="0" w:firstColumn="0" w:lastColumn="0" w:oddVBand="0" w:evenVBand="0" w:oddHBand="0" w:evenHBand="0" w:firstRowFirstColumn="0" w:firstRowLastColumn="0" w:lastRowFirstColumn="0" w:lastRowLastColumn="0"/>
            </w:pPr>
            <w:r w:rsidRPr="00DA2532">
              <w:t>650,000</w:t>
            </w:r>
          </w:p>
        </w:tc>
        <w:tc>
          <w:tcPr>
            <w:tcW w:w="1303" w:type="dxa"/>
            <w:noWrap/>
            <w:hideMark/>
          </w:tcPr>
          <w:p w:rsidR="00210849" w:rsidRPr="00DA2532" w:rsidRDefault="00210849" w:rsidP="00FB6DBA">
            <w:pPr>
              <w:cnfStyle w:val="000000000000" w:firstRow="0" w:lastRow="0" w:firstColumn="0" w:lastColumn="0" w:oddVBand="0" w:evenVBand="0" w:oddHBand="0" w:evenHBand="0" w:firstRowFirstColumn="0" w:firstRowLastColumn="0" w:lastRowFirstColumn="0" w:lastRowLastColumn="0"/>
            </w:pPr>
            <w:r w:rsidRPr="00DA2532">
              <w:t>21%</w:t>
            </w:r>
          </w:p>
        </w:tc>
        <w:tc>
          <w:tcPr>
            <w:tcW w:w="1632" w:type="dxa"/>
            <w:noWrap/>
            <w:hideMark/>
          </w:tcPr>
          <w:p w:rsidR="00210849" w:rsidRPr="00DA2532" w:rsidRDefault="00210849" w:rsidP="00FB6DBA">
            <w:pPr>
              <w:cnfStyle w:val="000000000000" w:firstRow="0" w:lastRow="0" w:firstColumn="0" w:lastColumn="0" w:oddVBand="0" w:evenVBand="0" w:oddHBand="0" w:evenHBand="0" w:firstRowFirstColumn="0" w:firstRowLastColumn="0" w:lastRowFirstColumn="0" w:lastRowLastColumn="0"/>
            </w:pPr>
            <w:r w:rsidRPr="00DA2532">
              <w:t>17%</w:t>
            </w:r>
          </w:p>
        </w:tc>
      </w:tr>
      <w:tr w:rsidR="00210849" w:rsidRPr="00465278"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865" w:type="dxa"/>
            <w:noWrap/>
            <w:hideMark/>
          </w:tcPr>
          <w:p w:rsidR="00210849" w:rsidRPr="00DA2532" w:rsidRDefault="00210849" w:rsidP="00220768">
            <w:pPr>
              <w:jc w:val="center"/>
              <w:rPr>
                <w:b w:val="0"/>
                <w:bCs w:val="0"/>
              </w:rPr>
            </w:pPr>
            <w:r w:rsidRPr="00DA2532">
              <w:rPr>
                <w:b w:val="0"/>
                <w:bCs w:val="0"/>
              </w:rPr>
              <w:t>32,827,506</w:t>
            </w:r>
          </w:p>
        </w:tc>
        <w:tc>
          <w:tcPr>
            <w:tcW w:w="1525" w:type="dxa"/>
            <w:noWrap/>
            <w:hideMark/>
          </w:tcPr>
          <w:p w:rsidR="00210849" w:rsidRPr="00DA2532" w:rsidRDefault="00210849" w:rsidP="00FB6DBA">
            <w:pPr>
              <w:cnfStyle w:val="000000100000" w:firstRow="0" w:lastRow="0" w:firstColumn="0" w:lastColumn="0" w:oddVBand="0" w:evenVBand="0" w:oddHBand="1" w:evenHBand="0" w:firstRowFirstColumn="0" w:firstRowLastColumn="0" w:lastRowFirstColumn="0" w:lastRowLastColumn="0"/>
            </w:pPr>
            <w:r w:rsidRPr="00DA2532">
              <w:t>3,881,187</w:t>
            </w:r>
          </w:p>
        </w:tc>
        <w:tc>
          <w:tcPr>
            <w:tcW w:w="1303" w:type="dxa"/>
            <w:noWrap/>
            <w:hideMark/>
          </w:tcPr>
          <w:p w:rsidR="00210849" w:rsidRPr="00DA2532" w:rsidRDefault="00210849" w:rsidP="00FB6DBA">
            <w:pPr>
              <w:cnfStyle w:val="000000100000" w:firstRow="0" w:lastRow="0" w:firstColumn="0" w:lastColumn="0" w:oddVBand="0" w:evenVBand="0" w:oddHBand="1" w:evenHBand="0" w:firstRowFirstColumn="0" w:firstRowLastColumn="0" w:lastRowFirstColumn="0" w:lastRowLastColumn="0"/>
            </w:pPr>
            <w:r w:rsidRPr="00DA2532">
              <w:t>Overall</w:t>
            </w:r>
          </w:p>
        </w:tc>
        <w:tc>
          <w:tcPr>
            <w:tcW w:w="1632" w:type="dxa"/>
            <w:noWrap/>
            <w:hideMark/>
          </w:tcPr>
          <w:p w:rsidR="00210849" w:rsidRPr="00DA2532" w:rsidRDefault="00210849" w:rsidP="00FB6DBA">
            <w:pPr>
              <w:cnfStyle w:val="000000100000" w:firstRow="0" w:lastRow="0" w:firstColumn="0" w:lastColumn="0" w:oddVBand="0" w:evenVBand="0" w:oddHBand="1" w:evenHBand="0" w:firstRowFirstColumn="0" w:firstRowLastColumn="0" w:lastRowFirstColumn="0" w:lastRowLastColumn="0"/>
            </w:pPr>
            <w:r w:rsidRPr="00DA2532">
              <w:t>12%</w:t>
            </w:r>
          </w:p>
        </w:tc>
      </w:tr>
    </w:tbl>
    <w:p w:rsidR="00210849" w:rsidRPr="005642C5" w:rsidRDefault="00210849" w:rsidP="005642C5">
      <w:pPr>
        <w:pStyle w:val="BodyText"/>
      </w:pPr>
      <w:r w:rsidRPr="005642C5">
        <w:t>Building type and geographic distribution were not key considerations in the design of the sample</w:t>
      </w:r>
      <w:r w:rsidR="006E0552" w:rsidRPr="005642C5">
        <w:t xml:space="preserve">.  </w:t>
      </w:r>
      <w:r w:rsidRPr="005642C5">
        <w:t xml:space="preserve">However, as shown in </w:t>
      </w:r>
      <w:r w:rsidR="00256E1E" w:rsidRPr="005642C5">
        <w:fldChar w:fldCharType="begin"/>
      </w:r>
      <w:r w:rsidR="00256E1E" w:rsidRPr="005642C5">
        <w:instrText xml:space="preserve"> REF _Ref424284310 \h </w:instrText>
      </w:r>
      <w:r w:rsidR="005642C5">
        <w:instrText xml:space="preserve"> \* MERGEFORMAT </w:instrText>
      </w:r>
      <w:r w:rsidR="00256E1E" w:rsidRPr="005642C5">
        <w:fldChar w:fldCharType="separate"/>
      </w:r>
      <w:r w:rsidR="002414D2" w:rsidRPr="00534098">
        <w:t xml:space="preserve">Table </w:t>
      </w:r>
      <w:r w:rsidR="002414D2">
        <w:t>6</w:t>
      </w:r>
      <w:r w:rsidR="00256E1E" w:rsidRPr="005642C5">
        <w:fldChar w:fldCharType="end"/>
      </w:r>
      <w:r w:rsidR="00256E1E" w:rsidRPr="005642C5">
        <w:t xml:space="preserve"> </w:t>
      </w:r>
      <w:r w:rsidRPr="005642C5">
        <w:t xml:space="preserve">and </w:t>
      </w:r>
      <w:r w:rsidR="00256E1E" w:rsidRPr="005642C5">
        <w:fldChar w:fldCharType="begin"/>
      </w:r>
      <w:r w:rsidR="00256E1E" w:rsidRPr="005642C5">
        <w:instrText xml:space="preserve"> REF _Ref424284325 \h </w:instrText>
      </w:r>
      <w:r w:rsidR="005642C5">
        <w:instrText xml:space="preserve"> \* MERGEFORMAT </w:instrText>
      </w:r>
      <w:r w:rsidR="00256E1E" w:rsidRPr="005642C5">
        <w:fldChar w:fldCharType="separate"/>
      </w:r>
      <w:r w:rsidR="002414D2" w:rsidRPr="00534098">
        <w:t xml:space="preserve">Table </w:t>
      </w:r>
      <w:r w:rsidR="002414D2">
        <w:t>7</w:t>
      </w:r>
      <w:r w:rsidR="00256E1E" w:rsidRPr="005642C5">
        <w:fldChar w:fldCharType="end"/>
      </w:r>
      <w:r w:rsidR="00256E1E" w:rsidRPr="005642C5">
        <w:t xml:space="preserve"> </w:t>
      </w:r>
      <w:r w:rsidRPr="005642C5">
        <w:t xml:space="preserve">below, the sample is </w:t>
      </w:r>
      <w:r w:rsidR="006E60FC" w:rsidRPr="005642C5">
        <w:t xml:space="preserve">generally </w:t>
      </w:r>
      <w:r w:rsidRPr="005642C5">
        <w:t>representative of the population on these factors.</w:t>
      </w:r>
    </w:p>
    <w:p w:rsidR="005D5036" w:rsidRPr="00534098" w:rsidRDefault="005D5036" w:rsidP="00DD60C0">
      <w:pPr>
        <w:pStyle w:val="DNVGL-capTable"/>
      </w:pPr>
      <w:bookmarkStart w:id="42" w:name="_Ref424284310"/>
      <w:bookmarkStart w:id="43" w:name="_Toc425422165"/>
      <w:r w:rsidRPr="00534098">
        <w:lastRenderedPageBreak/>
        <w:t xml:space="preserve">Table </w:t>
      </w:r>
      <w:fldSimple w:instr=" SEQ Table \* ARABIC ">
        <w:r w:rsidR="002414D2">
          <w:rPr>
            <w:noProof/>
          </w:rPr>
          <w:t>6</w:t>
        </w:r>
      </w:fldSimple>
      <w:bookmarkEnd w:id="42"/>
      <w:r w:rsidRPr="00534098">
        <w:t>: Distribution by County</w:t>
      </w:r>
      <w:bookmarkEnd w:id="43"/>
    </w:p>
    <w:tbl>
      <w:tblPr>
        <w:tblStyle w:val="LightShading-Accent12"/>
        <w:tblW w:w="6857" w:type="dxa"/>
        <w:jc w:val="center"/>
        <w:tblLook w:val="04A0" w:firstRow="1" w:lastRow="0" w:firstColumn="1" w:lastColumn="0" w:noHBand="0" w:noVBand="1"/>
      </w:tblPr>
      <w:tblGrid>
        <w:gridCol w:w="2874"/>
        <w:gridCol w:w="1950"/>
        <w:gridCol w:w="2033"/>
      </w:tblGrid>
      <w:tr w:rsidR="005D5036" w:rsidRPr="005D5036" w:rsidTr="006951BA">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74" w:type="dxa"/>
            <w:noWrap/>
            <w:hideMark/>
          </w:tcPr>
          <w:p w:rsidR="005D5036" w:rsidRPr="005D5036" w:rsidRDefault="005D5036" w:rsidP="00DD60C0">
            <w:pPr>
              <w:keepNext/>
              <w:keepLines/>
              <w:rPr>
                <w:rFonts w:eastAsia="Times New Roman" w:cs="Times New Roman"/>
                <w:b w:val="0"/>
                <w:bCs w:val="0"/>
              </w:rPr>
            </w:pPr>
            <w:r w:rsidRPr="005D5036">
              <w:rPr>
                <w:rFonts w:eastAsia="Times New Roman" w:cs="Times New Roman"/>
                <w:b w:val="0"/>
                <w:bCs w:val="0"/>
              </w:rPr>
              <w:t>County</w:t>
            </w:r>
          </w:p>
        </w:tc>
        <w:tc>
          <w:tcPr>
            <w:tcW w:w="1950" w:type="dxa"/>
            <w:noWrap/>
            <w:hideMark/>
          </w:tcPr>
          <w:p w:rsidR="005D5036" w:rsidRPr="005D5036" w:rsidRDefault="005D5036" w:rsidP="00DD60C0">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rPr>
            </w:pPr>
            <w:r w:rsidRPr="005D5036">
              <w:rPr>
                <w:rFonts w:eastAsia="Times New Roman" w:cs="Times New Roman"/>
                <w:b w:val="0"/>
                <w:bCs w:val="0"/>
              </w:rPr>
              <w:t>Population</w:t>
            </w:r>
            <w:r>
              <w:rPr>
                <w:rFonts w:eastAsia="Times New Roman" w:cs="Times New Roman"/>
                <w:b w:val="0"/>
                <w:bCs w:val="0"/>
              </w:rPr>
              <w:t>(N=722)</w:t>
            </w:r>
          </w:p>
        </w:tc>
        <w:tc>
          <w:tcPr>
            <w:tcW w:w="2033" w:type="dxa"/>
            <w:noWrap/>
            <w:hideMark/>
          </w:tcPr>
          <w:p w:rsidR="005D5036" w:rsidRPr="005D5036" w:rsidRDefault="005D5036" w:rsidP="00DD60C0">
            <w:pPr>
              <w:keepNext/>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rPr>
            </w:pPr>
            <w:r w:rsidRPr="005D5036">
              <w:rPr>
                <w:rFonts w:eastAsia="Times New Roman" w:cs="Times New Roman"/>
                <w:b w:val="0"/>
                <w:bCs w:val="0"/>
              </w:rPr>
              <w:t>Sample</w:t>
            </w:r>
            <w:r>
              <w:rPr>
                <w:rFonts w:eastAsia="Times New Roman" w:cs="Times New Roman"/>
                <w:b w:val="0"/>
                <w:bCs w:val="0"/>
              </w:rPr>
              <w:t>(n=50)</w:t>
            </w:r>
          </w:p>
        </w:tc>
      </w:tr>
      <w:tr w:rsidR="005D5036" w:rsidRPr="005D5036"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74" w:type="dxa"/>
            <w:noWrap/>
            <w:hideMark/>
          </w:tcPr>
          <w:p w:rsidR="005D5036" w:rsidRPr="005D5036" w:rsidRDefault="005D5036" w:rsidP="00DD60C0">
            <w:pPr>
              <w:keepNext/>
              <w:keepLines/>
              <w:rPr>
                <w:rFonts w:eastAsia="Times New Roman" w:cs="Times New Roman"/>
                <w:b w:val="0"/>
                <w:bCs w:val="0"/>
              </w:rPr>
            </w:pPr>
            <w:r w:rsidRPr="005D5036">
              <w:rPr>
                <w:rFonts w:eastAsia="Times New Roman" w:cs="Times New Roman"/>
                <w:b w:val="0"/>
                <w:bCs w:val="0"/>
              </w:rPr>
              <w:t>Fairfield</w:t>
            </w:r>
          </w:p>
        </w:tc>
        <w:tc>
          <w:tcPr>
            <w:tcW w:w="1950" w:type="dxa"/>
            <w:noWrap/>
            <w:hideMark/>
          </w:tcPr>
          <w:p w:rsidR="005D5036" w:rsidRPr="005D5036" w:rsidRDefault="005D5036"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27.6%</w:t>
            </w:r>
          </w:p>
        </w:tc>
        <w:tc>
          <w:tcPr>
            <w:tcW w:w="2033" w:type="dxa"/>
            <w:noWrap/>
            <w:hideMark/>
          </w:tcPr>
          <w:p w:rsidR="005D5036" w:rsidRPr="005D5036" w:rsidRDefault="005D5036"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40</w:t>
            </w:r>
            <w:r>
              <w:rPr>
                <w:rFonts w:eastAsia="Times New Roman" w:cs="Times New Roman"/>
              </w:rPr>
              <w:t>.0</w:t>
            </w:r>
            <w:r w:rsidRPr="005D5036">
              <w:rPr>
                <w:rFonts w:eastAsia="Times New Roman" w:cs="Times New Roman"/>
              </w:rPr>
              <w:t>%</w:t>
            </w:r>
          </w:p>
        </w:tc>
      </w:tr>
      <w:tr w:rsidR="005D5036" w:rsidRPr="005D5036"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2874" w:type="dxa"/>
            <w:noWrap/>
            <w:hideMark/>
          </w:tcPr>
          <w:p w:rsidR="005D5036" w:rsidRPr="005D5036" w:rsidRDefault="005D5036" w:rsidP="00DD60C0">
            <w:pPr>
              <w:keepNext/>
              <w:keepLines/>
              <w:rPr>
                <w:rFonts w:eastAsia="Times New Roman" w:cs="Times New Roman"/>
                <w:b w:val="0"/>
                <w:bCs w:val="0"/>
              </w:rPr>
            </w:pPr>
            <w:r w:rsidRPr="005D5036">
              <w:rPr>
                <w:rFonts w:eastAsia="Times New Roman" w:cs="Times New Roman"/>
                <w:b w:val="0"/>
                <w:bCs w:val="0"/>
              </w:rPr>
              <w:t>Hartford</w:t>
            </w:r>
          </w:p>
        </w:tc>
        <w:tc>
          <w:tcPr>
            <w:tcW w:w="1950" w:type="dxa"/>
            <w:noWrap/>
            <w:hideMark/>
          </w:tcPr>
          <w:p w:rsidR="005D5036" w:rsidRPr="005D5036" w:rsidRDefault="005D5036"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28.8%</w:t>
            </w:r>
          </w:p>
        </w:tc>
        <w:tc>
          <w:tcPr>
            <w:tcW w:w="2033" w:type="dxa"/>
            <w:noWrap/>
            <w:hideMark/>
          </w:tcPr>
          <w:p w:rsidR="005D5036" w:rsidRPr="005D5036" w:rsidRDefault="005D5036"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16</w:t>
            </w:r>
            <w:r>
              <w:rPr>
                <w:rFonts w:eastAsia="Times New Roman" w:cs="Times New Roman"/>
              </w:rPr>
              <w:t>.0</w:t>
            </w:r>
            <w:r w:rsidRPr="005D5036">
              <w:rPr>
                <w:rFonts w:eastAsia="Times New Roman" w:cs="Times New Roman"/>
              </w:rPr>
              <w:t>%</w:t>
            </w:r>
          </w:p>
        </w:tc>
      </w:tr>
      <w:tr w:rsidR="005D5036" w:rsidRPr="005D5036"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74" w:type="dxa"/>
            <w:noWrap/>
            <w:hideMark/>
          </w:tcPr>
          <w:p w:rsidR="005D5036" w:rsidRPr="005D5036" w:rsidRDefault="005D5036" w:rsidP="00DD60C0">
            <w:pPr>
              <w:keepNext/>
              <w:keepLines/>
              <w:rPr>
                <w:rFonts w:eastAsia="Times New Roman" w:cs="Times New Roman"/>
                <w:b w:val="0"/>
                <w:bCs w:val="0"/>
              </w:rPr>
            </w:pPr>
            <w:r w:rsidRPr="005D5036">
              <w:rPr>
                <w:rFonts w:eastAsia="Times New Roman" w:cs="Times New Roman"/>
                <w:b w:val="0"/>
                <w:bCs w:val="0"/>
              </w:rPr>
              <w:t>Litchfield</w:t>
            </w:r>
          </w:p>
        </w:tc>
        <w:tc>
          <w:tcPr>
            <w:tcW w:w="1950" w:type="dxa"/>
            <w:noWrap/>
            <w:hideMark/>
          </w:tcPr>
          <w:p w:rsidR="005D5036" w:rsidRPr="005D5036" w:rsidRDefault="005D5036"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5.4%</w:t>
            </w:r>
          </w:p>
        </w:tc>
        <w:tc>
          <w:tcPr>
            <w:tcW w:w="2033" w:type="dxa"/>
            <w:noWrap/>
            <w:hideMark/>
          </w:tcPr>
          <w:p w:rsidR="005D5036" w:rsidRPr="005D5036" w:rsidRDefault="005D5036"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8</w:t>
            </w:r>
            <w:r>
              <w:rPr>
                <w:rFonts w:eastAsia="Times New Roman" w:cs="Times New Roman"/>
              </w:rPr>
              <w:t>.0</w:t>
            </w:r>
            <w:r w:rsidRPr="005D5036">
              <w:rPr>
                <w:rFonts w:eastAsia="Times New Roman" w:cs="Times New Roman"/>
              </w:rPr>
              <w:t>%</w:t>
            </w:r>
          </w:p>
        </w:tc>
      </w:tr>
      <w:tr w:rsidR="005D5036" w:rsidRPr="005D5036"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2874" w:type="dxa"/>
            <w:noWrap/>
            <w:hideMark/>
          </w:tcPr>
          <w:p w:rsidR="005D5036" w:rsidRPr="005D5036" w:rsidRDefault="005D5036" w:rsidP="00DD60C0">
            <w:pPr>
              <w:keepNext/>
              <w:keepLines/>
              <w:rPr>
                <w:rFonts w:eastAsia="Times New Roman" w:cs="Times New Roman"/>
                <w:b w:val="0"/>
                <w:bCs w:val="0"/>
              </w:rPr>
            </w:pPr>
            <w:r w:rsidRPr="005D5036">
              <w:rPr>
                <w:rFonts w:eastAsia="Times New Roman" w:cs="Times New Roman"/>
                <w:b w:val="0"/>
                <w:bCs w:val="0"/>
              </w:rPr>
              <w:t>Middlesex</w:t>
            </w:r>
          </w:p>
        </w:tc>
        <w:tc>
          <w:tcPr>
            <w:tcW w:w="1950" w:type="dxa"/>
            <w:noWrap/>
            <w:hideMark/>
          </w:tcPr>
          <w:p w:rsidR="005D5036" w:rsidRPr="005D5036" w:rsidRDefault="005D5036"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6.9%</w:t>
            </w:r>
          </w:p>
        </w:tc>
        <w:tc>
          <w:tcPr>
            <w:tcW w:w="2033" w:type="dxa"/>
            <w:noWrap/>
            <w:hideMark/>
          </w:tcPr>
          <w:p w:rsidR="005D5036" w:rsidRPr="005D5036" w:rsidRDefault="005D5036"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14</w:t>
            </w:r>
            <w:r>
              <w:rPr>
                <w:rFonts w:eastAsia="Times New Roman" w:cs="Times New Roman"/>
              </w:rPr>
              <w:t>.0</w:t>
            </w:r>
            <w:r w:rsidRPr="005D5036">
              <w:rPr>
                <w:rFonts w:eastAsia="Times New Roman" w:cs="Times New Roman"/>
              </w:rPr>
              <w:t>%</w:t>
            </w:r>
          </w:p>
        </w:tc>
      </w:tr>
      <w:tr w:rsidR="005D5036" w:rsidRPr="005D5036"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74" w:type="dxa"/>
            <w:noWrap/>
            <w:hideMark/>
          </w:tcPr>
          <w:p w:rsidR="005D5036" w:rsidRPr="005D5036" w:rsidRDefault="005D5036" w:rsidP="00DD60C0">
            <w:pPr>
              <w:keepNext/>
              <w:keepLines/>
              <w:rPr>
                <w:rFonts w:eastAsia="Times New Roman" w:cs="Times New Roman"/>
                <w:b w:val="0"/>
                <w:bCs w:val="0"/>
              </w:rPr>
            </w:pPr>
            <w:r w:rsidRPr="005D5036">
              <w:rPr>
                <w:rFonts w:eastAsia="Times New Roman" w:cs="Times New Roman"/>
                <w:b w:val="0"/>
                <w:bCs w:val="0"/>
              </w:rPr>
              <w:t>New Haven</w:t>
            </w:r>
          </w:p>
        </w:tc>
        <w:tc>
          <w:tcPr>
            <w:tcW w:w="1950" w:type="dxa"/>
            <w:noWrap/>
            <w:hideMark/>
          </w:tcPr>
          <w:p w:rsidR="005D5036" w:rsidRPr="005D5036" w:rsidRDefault="005D5036"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19.0%</w:t>
            </w:r>
          </w:p>
        </w:tc>
        <w:tc>
          <w:tcPr>
            <w:tcW w:w="2033" w:type="dxa"/>
            <w:noWrap/>
            <w:hideMark/>
          </w:tcPr>
          <w:p w:rsidR="005D5036" w:rsidRPr="005D5036" w:rsidRDefault="005D5036"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16</w:t>
            </w:r>
            <w:r>
              <w:rPr>
                <w:rFonts w:eastAsia="Times New Roman" w:cs="Times New Roman"/>
              </w:rPr>
              <w:t>.0</w:t>
            </w:r>
            <w:r w:rsidRPr="005D5036">
              <w:rPr>
                <w:rFonts w:eastAsia="Times New Roman" w:cs="Times New Roman"/>
              </w:rPr>
              <w:t>%</w:t>
            </w:r>
          </w:p>
        </w:tc>
      </w:tr>
      <w:tr w:rsidR="005D5036" w:rsidRPr="005D5036"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2874" w:type="dxa"/>
            <w:noWrap/>
            <w:hideMark/>
          </w:tcPr>
          <w:p w:rsidR="005D5036" w:rsidRPr="005D5036" w:rsidRDefault="005D5036" w:rsidP="00DD60C0">
            <w:pPr>
              <w:keepNext/>
              <w:keepLines/>
              <w:rPr>
                <w:rFonts w:eastAsia="Times New Roman" w:cs="Times New Roman"/>
                <w:b w:val="0"/>
                <w:bCs w:val="0"/>
              </w:rPr>
            </w:pPr>
            <w:r w:rsidRPr="005D5036">
              <w:rPr>
                <w:rFonts w:eastAsia="Times New Roman" w:cs="Times New Roman"/>
                <w:b w:val="0"/>
                <w:bCs w:val="0"/>
              </w:rPr>
              <w:t>New London</w:t>
            </w:r>
          </w:p>
        </w:tc>
        <w:tc>
          <w:tcPr>
            <w:tcW w:w="1950" w:type="dxa"/>
            <w:noWrap/>
            <w:hideMark/>
          </w:tcPr>
          <w:p w:rsidR="005D5036" w:rsidRPr="005D5036" w:rsidRDefault="005D5036"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5.5%</w:t>
            </w:r>
          </w:p>
        </w:tc>
        <w:tc>
          <w:tcPr>
            <w:tcW w:w="2033" w:type="dxa"/>
            <w:noWrap/>
            <w:hideMark/>
          </w:tcPr>
          <w:p w:rsidR="005D5036" w:rsidRPr="005D5036" w:rsidRDefault="005D5036"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2</w:t>
            </w:r>
            <w:r>
              <w:rPr>
                <w:rFonts w:eastAsia="Times New Roman" w:cs="Times New Roman"/>
              </w:rPr>
              <w:t>.0</w:t>
            </w:r>
            <w:r w:rsidRPr="005D5036">
              <w:rPr>
                <w:rFonts w:eastAsia="Times New Roman" w:cs="Times New Roman"/>
              </w:rPr>
              <w:t>%</w:t>
            </w:r>
          </w:p>
        </w:tc>
      </w:tr>
      <w:tr w:rsidR="005D5036" w:rsidRPr="005D5036"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74" w:type="dxa"/>
            <w:noWrap/>
            <w:hideMark/>
          </w:tcPr>
          <w:p w:rsidR="005D5036" w:rsidRPr="005D5036" w:rsidRDefault="005D5036" w:rsidP="00DD60C0">
            <w:pPr>
              <w:keepNext/>
              <w:keepLines/>
              <w:rPr>
                <w:rFonts w:eastAsia="Times New Roman" w:cs="Times New Roman"/>
                <w:b w:val="0"/>
                <w:bCs w:val="0"/>
              </w:rPr>
            </w:pPr>
            <w:r w:rsidRPr="005D5036">
              <w:rPr>
                <w:rFonts w:eastAsia="Times New Roman" w:cs="Times New Roman"/>
                <w:b w:val="0"/>
                <w:bCs w:val="0"/>
              </w:rPr>
              <w:t>Tolland</w:t>
            </w:r>
          </w:p>
        </w:tc>
        <w:tc>
          <w:tcPr>
            <w:tcW w:w="1950" w:type="dxa"/>
            <w:noWrap/>
            <w:hideMark/>
          </w:tcPr>
          <w:p w:rsidR="005D5036" w:rsidRPr="005D5036" w:rsidRDefault="005D5036"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4.0%</w:t>
            </w:r>
          </w:p>
        </w:tc>
        <w:tc>
          <w:tcPr>
            <w:tcW w:w="2033" w:type="dxa"/>
            <w:noWrap/>
            <w:hideMark/>
          </w:tcPr>
          <w:p w:rsidR="005D5036" w:rsidRPr="005D5036" w:rsidRDefault="005D5036" w:rsidP="00DD60C0">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2</w:t>
            </w:r>
            <w:r>
              <w:rPr>
                <w:rFonts w:eastAsia="Times New Roman" w:cs="Times New Roman"/>
              </w:rPr>
              <w:t>.0</w:t>
            </w:r>
            <w:r w:rsidRPr="005D5036">
              <w:rPr>
                <w:rFonts w:eastAsia="Times New Roman" w:cs="Times New Roman"/>
              </w:rPr>
              <w:t>%</w:t>
            </w:r>
          </w:p>
        </w:tc>
      </w:tr>
      <w:tr w:rsidR="005D5036" w:rsidRPr="005D5036"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2874" w:type="dxa"/>
            <w:noWrap/>
            <w:hideMark/>
          </w:tcPr>
          <w:p w:rsidR="005D5036" w:rsidRPr="005D5036" w:rsidRDefault="005D5036" w:rsidP="00DD60C0">
            <w:pPr>
              <w:keepNext/>
              <w:keepLines/>
              <w:rPr>
                <w:rFonts w:eastAsia="Times New Roman" w:cs="Times New Roman"/>
                <w:b w:val="0"/>
                <w:bCs w:val="0"/>
              </w:rPr>
            </w:pPr>
            <w:r w:rsidRPr="005D5036">
              <w:rPr>
                <w:rFonts w:eastAsia="Times New Roman" w:cs="Times New Roman"/>
                <w:b w:val="0"/>
                <w:bCs w:val="0"/>
              </w:rPr>
              <w:t>Windham</w:t>
            </w:r>
          </w:p>
        </w:tc>
        <w:tc>
          <w:tcPr>
            <w:tcW w:w="1950" w:type="dxa"/>
            <w:noWrap/>
            <w:hideMark/>
          </w:tcPr>
          <w:p w:rsidR="005D5036" w:rsidRPr="005D5036" w:rsidRDefault="005D5036"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2.8%</w:t>
            </w:r>
          </w:p>
        </w:tc>
        <w:tc>
          <w:tcPr>
            <w:tcW w:w="2033" w:type="dxa"/>
            <w:noWrap/>
            <w:hideMark/>
          </w:tcPr>
          <w:p w:rsidR="005D5036" w:rsidRPr="005D5036" w:rsidRDefault="005D5036" w:rsidP="00DD60C0">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2</w:t>
            </w:r>
            <w:r>
              <w:rPr>
                <w:rFonts w:eastAsia="Times New Roman" w:cs="Times New Roman"/>
              </w:rPr>
              <w:t>.0</w:t>
            </w:r>
            <w:r w:rsidRPr="005D5036">
              <w:rPr>
                <w:rFonts w:eastAsia="Times New Roman" w:cs="Times New Roman"/>
              </w:rPr>
              <w:t>%</w:t>
            </w:r>
          </w:p>
        </w:tc>
      </w:tr>
    </w:tbl>
    <w:p w:rsidR="005D5036" w:rsidRPr="00534098" w:rsidRDefault="005D5036" w:rsidP="00DD60C0">
      <w:pPr>
        <w:pStyle w:val="DNVGL-capTable"/>
      </w:pPr>
      <w:bookmarkStart w:id="44" w:name="_Ref424284325"/>
      <w:bookmarkStart w:id="45" w:name="_Toc425422166"/>
      <w:r w:rsidRPr="00534098">
        <w:t xml:space="preserve">Table </w:t>
      </w:r>
      <w:fldSimple w:instr=" SEQ Table \* ARABIC ">
        <w:r w:rsidR="002414D2">
          <w:rPr>
            <w:noProof/>
          </w:rPr>
          <w:t>7</w:t>
        </w:r>
      </w:fldSimple>
      <w:bookmarkEnd w:id="44"/>
      <w:r w:rsidRPr="00534098">
        <w:t>: Distribution by Building Type*</w:t>
      </w:r>
      <w:bookmarkEnd w:id="45"/>
    </w:p>
    <w:tbl>
      <w:tblPr>
        <w:tblStyle w:val="LightShading-Accent12"/>
        <w:tblW w:w="6901" w:type="dxa"/>
        <w:jc w:val="center"/>
        <w:tblLook w:val="04A0" w:firstRow="1" w:lastRow="0" w:firstColumn="1" w:lastColumn="0" w:noHBand="0" w:noVBand="1"/>
      </w:tblPr>
      <w:tblGrid>
        <w:gridCol w:w="2942"/>
        <w:gridCol w:w="1950"/>
        <w:gridCol w:w="2009"/>
      </w:tblGrid>
      <w:tr w:rsidR="005D5036" w:rsidRPr="005D5036" w:rsidTr="006951BA">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42" w:type="dxa"/>
            <w:noWrap/>
            <w:hideMark/>
          </w:tcPr>
          <w:p w:rsidR="005D5036" w:rsidRPr="005D5036" w:rsidRDefault="005D5036" w:rsidP="005D5036">
            <w:pPr>
              <w:rPr>
                <w:rFonts w:eastAsia="Times New Roman" w:cs="Times New Roman"/>
                <w:b w:val="0"/>
                <w:bCs w:val="0"/>
              </w:rPr>
            </w:pPr>
            <w:r w:rsidRPr="005D5036">
              <w:rPr>
                <w:rFonts w:eastAsia="Times New Roman" w:cs="Times New Roman"/>
                <w:b w:val="0"/>
                <w:bCs w:val="0"/>
              </w:rPr>
              <w:t>Building Type</w:t>
            </w:r>
          </w:p>
        </w:tc>
        <w:tc>
          <w:tcPr>
            <w:tcW w:w="1950" w:type="dxa"/>
            <w:noWrap/>
            <w:hideMark/>
          </w:tcPr>
          <w:p w:rsidR="005D5036" w:rsidRPr="005D5036" w:rsidRDefault="005D5036" w:rsidP="005D5036">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rPr>
            </w:pPr>
            <w:r w:rsidRPr="005D5036">
              <w:rPr>
                <w:rFonts w:eastAsia="Times New Roman" w:cs="Times New Roman"/>
                <w:b w:val="0"/>
                <w:bCs w:val="0"/>
              </w:rPr>
              <w:t>Population</w:t>
            </w:r>
            <w:r>
              <w:rPr>
                <w:rFonts w:eastAsia="Times New Roman" w:cs="Times New Roman"/>
                <w:b w:val="0"/>
                <w:bCs w:val="0"/>
              </w:rPr>
              <w:t>(N=722)</w:t>
            </w:r>
          </w:p>
        </w:tc>
        <w:tc>
          <w:tcPr>
            <w:tcW w:w="2009" w:type="dxa"/>
            <w:noWrap/>
            <w:hideMark/>
          </w:tcPr>
          <w:p w:rsidR="005D5036" w:rsidRPr="005D5036" w:rsidRDefault="005D5036" w:rsidP="005D5036">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rPr>
            </w:pPr>
            <w:r w:rsidRPr="005D5036">
              <w:rPr>
                <w:rFonts w:eastAsia="Times New Roman" w:cs="Times New Roman"/>
                <w:b w:val="0"/>
                <w:bCs w:val="0"/>
              </w:rPr>
              <w:t>Sample</w:t>
            </w:r>
            <w:r>
              <w:rPr>
                <w:rFonts w:eastAsia="Times New Roman" w:cs="Times New Roman"/>
                <w:b w:val="0"/>
                <w:bCs w:val="0"/>
              </w:rPr>
              <w:t>(n=50)</w:t>
            </w:r>
          </w:p>
        </w:tc>
      </w:tr>
      <w:tr w:rsidR="005D5036" w:rsidRPr="005D5036"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42" w:type="dxa"/>
            <w:noWrap/>
            <w:hideMark/>
          </w:tcPr>
          <w:p w:rsidR="005D5036" w:rsidRPr="005D5036" w:rsidRDefault="005D5036" w:rsidP="005D5036">
            <w:pPr>
              <w:rPr>
                <w:rFonts w:eastAsia="Times New Roman" w:cs="Times New Roman"/>
                <w:b w:val="0"/>
                <w:bCs w:val="0"/>
              </w:rPr>
            </w:pPr>
            <w:r w:rsidRPr="005D5036">
              <w:rPr>
                <w:rFonts w:eastAsia="Times New Roman" w:cs="Times New Roman"/>
                <w:b w:val="0"/>
                <w:bCs w:val="0"/>
              </w:rPr>
              <w:t>Education</w:t>
            </w:r>
          </w:p>
        </w:tc>
        <w:tc>
          <w:tcPr>
            <w:tcW w:w="1950" w:type="dxa"/>
            <w:noWrap/>
            <w:hideMark/>
          </w:tcPr>
          <w:p w:rsidR="005D5036" w:rsidRPr="005D5036" w:rsidRDefault="005D5036"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9.0%</w:t>
            </w:r>
          </w:p>
        </w:tc>
        <w:tc>
          <w:tcPr>
            <w:tcW w:w="2009" w:type="dxa"/>
            <w:noWrap/>
            <w:hideMark/>
          </w:tcPr>
          <w:p w:rsidR="005D5036" w:rsidRPr="005D5036" w:rsidRDefault="005D5036"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18</w:t>
            </w:r>
            <w:r>
              <w:rPr>
                <w:rFonts w:eastAsia="Times New Roman" w:cs="Times New Roman"/>
              </w:rPr>
              <w:t>.9</w:t>
            </w:r>
            <w:r w:rsidRPr="005D5036">
              <w:rPr>
                <w:rFonts w:eastAsia="Times New Roman" w:cs="Times New Roman"/>
              </w:rPr>
              <w:t>%</w:t>
            </w:r>
          </w:p>
        </w:tc>
      </w:tr>
      <w:tr w:rsidR="005D5036" w:rsidRPr="005D5036"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2942" w:type="dxa"/>
            <w:noWrap/>
            <w:hideMark/>
          </w:tcPr>
          <w:p w:rsidR="005D5036" w:rsidRPr="005D5036" w:rsidRDefault="005D5036" w:rsidP="005D5036">
            <w:pPr>
              <w:rPr>
                <w:rFonts w:eastAsia="Times New Roman" w:cs="Times New Roman"/>
                <w:b w:val="0"/>
                <w:bCs w:val="0"/>
              </w:rPr>
            </w:pPr>
            <w:r w:rsidRPr="005D5036">
              <w:rPr>
                <w:rFonts w:eastAsia="Times New Roman" w:cs="Times New Roman"/>
                <w:b w:val="0"/>
                <w:bCs w:val="0"/>
              </w:rPr>
              <w:t>Food Service</w:t>
            </w:r>
          </w:p>
        </w:tc>
        <w:tc>
          <w:tcPr>
            <w:tcW w:w="1950" w:type="dxa"/>
            <w:noWrap/>
            <w:hideMark/>
          </w:tcPr>
          <w:p w:rsidR="005D5036" w:rsidRPr="005D5036" w:rsidRDefault="005D5036"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11.8%</w:t>
            </w:r>
          </w:p>
        </w:tc>
        <w:tc>
          <w:tcPr>
            <w:tcW w:w="2009" w:type="dxa"/>
            <w:noWrap/>
            <w:hideMark/>
          </w:tcPr>
          <w:p w:rsidR="005D5036" w:rsidRPr="005D5036" w:rsidRDefault="005D5036"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2</w:t>
            </w:r>
            <w:r>
              <w:rPr>
                <w:rFonts w:eastAsia="Times New Roman" w:cs="Times New Roman"/>
              </w:rPr>
              <w:t>.0</w:t>
            </w:r>
            <w:r w:rsidRPr="005D5036">
              <w:rPr>
                <w:rFonts w:eastAsia="Times New Roman" w:cs="Times New Roman"/>
              </w:rPr>
              <w:t>%</w:t>
            </w:r>
          </w:p>
        </w:tc>
      </w:tr>
      <w:tr w:rsidR="005D5036" w:rsidRPr="005D5036"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42" w:type="dxa"/>
            <w:noWrap/>
            <w:hideMark/>
          </w:tcPr>
          <w:p w:rsidR="005D5036" w:rsidRPr="005D5036" w:rsidRDefault="005D5036" w:rsidP="005D5036">
            <w:pPr>
              <w:rPr>
                <w:rFonts w:eastAsia="Times New Roman" w:cs="Times New Roman"/>
                <w:b w:val="0"/>
                <w:bCs w:val="0"/>
              </w:rPr>
            </w:pPr>
            <w:r w:rsidRPr="005D5036">
              <w:rPr>
                <w:rFonts w:eastAsia="Times New Roman" w:cs="Times New Roman"/>
                <w:b w:val="0"/>
                <w:bCs w:val="0"/>
              </w:rPr>
              <w:t>Health Care</w:t>
            </w:r>
          </w:p>
        </w:tc>
        <w:tc>
          <w:tcPr>
            <w:tcW w:w="1950" w:type="dxa"/>
            <w:noWrap/>
            <w:hideMark/>
          </w:tcPr>
          <w:p w:rsidR="005D5036" w:rsidRPr="005D5036" w:rsidRDefault="005D5036"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5.3%</w:t>
            </w:r>
          </w:p>
        </w:tc>
        <w:tc>
          <w:tcPr>
            <w:tcW w:w="2009" w:type="dxa"/>
            <w:noWrap/>
            <w:hideMark/>
          </w:tcPr>
          <w:p w:rsidR="005D5036" w:rsidRPr="005D5036" w:rsidRDefault="005D5036"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2</w:t>
            </w:r>
            <w:r>
              <w:rPr>
                <w:rFonts w:eastAsia="Times New Roman" w:cs="Times New Roman"/>
              </w:rPr>
              <w:t>.0</w:t>
            </w:r>
            <w:r w:rsidRPr="005D5036">
              <w:rPr>
                <w:rFonts w:eastAsia="Times New Roman" w:cs="Times New Roman"/>
              </w:rPr>
              <w:t>%</w:t>
            </w:r>
          </w:p>
        </w:tc>
      </w:tr>
      <w:tr w:rsidR="005D5036" w:rsidRPr="005D5036"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2942" w:type="dxa"/>
            <w:noWrap/>
            <w:hideMark/>
          </w:tcPr>
          <w:p w:rsidR="005D5036" w:rsidRPr="005D5036" w:rsidRDefault="005D5036" w:rsidP="005D5036">
            <w:pPr>
              <w:rPr>
                <w:rFonts w:eastAsia="Times New Roman" w:cs="Times New Roman"/>
                <w:b w:val="0"/>
                <w:bCs w:val="0"/>
              </w:rPr>
            </w:pPr>
            <w:r w:rsidRPr="005D5036">
              <w:rPr>
                <w:rFonts w:eastAsia="Times New Roman" w:cs="Times New Roman"/>
                <w:b w:val="0"/>
                <w:bCs w:val="0"/>
              </w:rPr>
              <w:t>Lodging</w:t>
            </w:r>
          </w:p>
        </w:tc>
        <w:tc>
          <w:tcPr>
            <w:tcW w:w="1950" w:type="dxa"/>
            <w:noWrap/>
            <w:hideMark/>
          </w:tcPr>
          <w:p w:rsidR="005D5036" w:rsidRPr="005D5036" w:rsidRDefault="005D5036"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19.8%</w:t>
            </w:r>
          </w:p>
        </w:tc>
        <w:tc>
          <w:tcPr>
            <w:tcW w:w="2009" w:type="dxa"/>
            <w:noWrap/>
            <w:hideMark/>
          </w:tcPr>
          <w:p w:rsidR="005D5036" w:rsidRPr="005D5036" w:rsidRDefault="005D5036"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26</w:t>
            </w:r>
            <w:r>
              <w:rPr>
                <w:rFonts w:eastAsia="Times New Roman" w:cs="Times New Roman"/>
              </w:rPr>
              <w:t>.0</w:t>
            </w:r>
            <w:r w:rsidRPr="005D5036">
              <w:rPr>
                <w:rFonts w:eastAsia="Times New Roman" w:cs="Times New Roman"/>
              </w:rPr>
              <w:t>%</w:t>
            </w:r>
          </w:p>
        </w:tc>
      </w:tr>
      <w:tr w:rsidR="005D5036" w:rsidRPr="005D5036"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42" w:type="dxa"/>
            <w:noWrap/>
            <w:hideMark/>
          </w:tcPr>
          <w:p w:rsidR="005D5036" w:rsidRPr="005D5036" w:rsidRDefault="005D5036" w:rsidP="005D5036">
            <w:pPr>
              <w:rPr>
                <w:rFonts w:eastAsia="Times New Roman" w:cs="Times New Roman"/>
                <w:b w:val="0"/>
                <w:bCs w:val="0"/>
              </w:rPr>
            </w:pPr>
            <w:r w:rsidRPr="005D5036">
              <w:rPr>
                <w:rFonts w:eastAsia="Times New Roman" w:cs="Times New Roman"/>
                <w:b w:val="0"/>
                <w:bCs w:val="0"/>
              </w:rPr>
              <w:t>Office</w:t>
            </w:r>
          </w:p>
        </w:tc>
        <w:tc>
          <w:tcPr>
            <w:tcW w:w="1950" w:type="dxa"/>
            <w:noWrap/>
            <w:hideMark/>
          </w:tcPr>
          <w:p w:rsidR="005D5036" w:rsidRPr="005D5036" w:rsidRDefault="005D5036"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13.2%</w:t>
            </w:r>
          </w:p>
        </w:tc>
        <w:tc>
          <w:tcPr>
            <w:tcW w:w="2009" w:type="dxa"/>
            <w:noWrap/>
            <w:hideMark/>
          </w:tcPr>
          <w:p w:rsidR="005D5036" w:rsidRPr="005D5036" w:rsidRDefault="005D5036"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16</w:t>
            </w:r>
            <w:r>
              <w:rPr>
                <w:rFonts w:eastAsia="Times New Roman" w:cs="Times New Roman"/>
              </w:rPr>
              <w:t>.0</w:t>
            </w:r>
            <w:r w:rsidRPr="005D5036">
              <w:rPr>
                <w:rFonts w:eastAsia="Times New Roman" w:cs="Times New Roman"/>
              </w:rPr>
              <w:t>%</w:t>
            </w:r>
          </w:p>
        </w:tc>
      </w:tr>
      <w:tr w:rsidR="005D5036" w:rsidRPr="005D5036"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2942" w:type="dxa"/>
            <w:noWrap/>
            <w:hideMark/>
          </w:tcPr>
          <w:p w:rsidR="005D5036" w:rsidRPr="005D5036" w:rsidRDefault="005D5036" w:rsidP="005D5036">
            <w:pPr>
              <w:rPr>
                <w:rFonts w:eastAsia="Times New Roman" w:cs="Times New Roman"/>
                <w:b w:val="0"/>
                <w:bCs w:val="0"/>
              </w:rPr>
            </w:pPr>
            <w:r w:rsidRPr="005D5036">
              <w:rPr>
                <w:rFonts w:eastAsia="Times New Roman" w:cs="Times New Roman"/>
                <w:b w:val="0"/>
                <w:bCs w:val="0"/>
              </w:rPr>
              <w:t>Public Assembly</w:t>
            </w:r>
          </w:p>
        </w:tc>
        <w:tc>
          <w:tcPr>
            <w:tcW w:w="1950" w:type="dxa"/>
            <w:noWrap/>
            <w:hideMark/>
          </w:tcPr>
          <w:p w:rsidR="005D5036" w:rsidRPr="005D5036" w:rsidRDefault="005D5036"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10.5%</w:t>
            </w:r>
          </w:p>
        </w:tc>
        <w:tc>
          <w:tcPr>
            <w:tcW w:w="2009" w:type="dxa"/>
            <w:noWrap/>
            <w:hideMark/>
          </w:tcPr>
          <w:p w:rsidR="005D5036" w:rsidRPr="005D5036" w:rsidRDefault="005D5036"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16</w:t>
            </w:r>
            <w:r>
              <w:rPr>
                <w:rFonts w:eastAsia="Times New Roman" w:cs="Times New Roman"/>
              </w:rPr>
              <w:t>.0</w:t>
            </w:r>
            <w:r w:rsidRPr="005D5036">
              <w:rPr>
                <w:rFonts w:eastAsia="Times New Roman" w:cs="Times New Roman"/>
              </w:rPr>
              <w:t>%</w:t>
            </w:r>
          </w:p>
        </w:tc>
      </w:tr>
      <w:tr w:rsidR="005D5036" w:rsidRPr="005D5036" w:rsidTr="006951B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42" w:type="dxa"/>
            <w:noWrap/>
            <w:hideMark/>
          </w:tcPr>
          <w:p w:rsidR="005D5036" w:rsidRPr="005D5036" w:rsidRDefault="005D5036" w:rsidP="005D5036">
            <w:pPr>
              <w:rPr>
                <w:rFonts w:eastAsia="Times New Roman" w:cs="Times New Roman"/>
                <w:b w:val="0"/>
                <w:bCs w:val="0"/>
              </w:rPr>
            </w:pPr>
            <w:r w:rsidRPr="005D5036">
              <w:rPr>
                <w:rFonts w:eastAsia="Times New Roman" w:cs="Times New Roman"/>
                <w:b w:val="0"/>
                <w:bCs w:val="0"/>
              </w:rPr>
              <w:t>Retail</w:t>
            </w:r>
          </w:p>
        </w:tc>
        <w:tc>
          <w:tcPr>
            <w:tcW w:w="1950" w:type="dxa"/>
            <w:noWrap/>
            <w:hideMark/>
          </w:tcPr>
          <w:p w:rsidR="005D5036" w:rsidRPr="005D5036" w:rsidRDefault="005D5036"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16.5%</w:t>
            </w:r>
          </w:p>
        </w:tc>
        <w:tc>
          <w:tcPr>
            <w:tcW w:w="2009" w:type="dxa"/>
            <w:noWrap/>
            <w:hideMark/>
          </w:tcPr>
          <w:p w:rsidR="005D5036" w:rsidRPr="005D5036" w:rsidRDefault="005D5036" w:rsidP="00FB6DBA">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D5036">
              <w:rPr>
                <w:rFonts w:eastAsia="Times New Roman" w:cs="Times New Roman"/>
              </w:rPr>
              <w:t>12</w:t>
            </w:r>
            <w:r>
              <w:rPr>
                <w:rFonts w:eastAsia="Times New Roman" w:cs="Times New Roman"/>
              </w:rPr>
              <w:t>.0</w:t>
            </w:r>
            <w:r w:rsidRPr="005D5036">
              <w:rPr>
                <w:rFonts w:eastAsia="Times New Roman" w:cs="Times New Roman"/>
              </w:rPr>
              <w:t>%</w:t>
            </w:r>
          </w:p>
        </w:tc>
      </w:tr>
      <w:tr w:rsidR="005D5036" w:rsidRPr="005D5036" w:rsidTr="006951BA">
        <w:trPr>
          <w:trHeight w:val="225"/>
          <w:jc w:val="center"/>
        </w:trPr>
        <w:tc>
          <w:tcPr>
            <w:cnfStyle w:val="001000000000" w:firstRow="0" w:lastRow="0" w:firstColumn="1" w:lastColumn="0" w:oddVBand="0" w:evenVBand="0" w:oddHBand="0" w:evenHBand="0" w:firstRowFirstColumn="0" w:firstRowLastColumn="0" w:lastRowFirstColumn="0" w:lastRowLastColumn="0"/>
            <w:tcW w:w="2942" w:type="dxa"/>
            <w:noWrap/>
            <w:hideMark/>
          </w:tcPr>
          <w:p w:rsidR="005D5036" w:rsidRPr="005D5036" w:rsidRDefault="005D5036" w:rsidP="005D5036">
            <w:pPr>
              <w:rPr>
                <w:rFonts w:eastAsia="Times New Roman" w:cs="Times New Roman"/>
                <w:b w:val="0"/>
                <w:bCs w:val="0"/>
              </w:rPr>
            </w:pPr>
            <w:r w:rsidRPr="005D5036">
              <w:rPr>
                <w:rFonts w:eastAsia="Times New Roman" w:cs="Times New Roman"/>
                <w:b w:val="0"/>
                <w:bCs w:val="0"/>
              </w:rPr>
              <w:t>C&amp;I</w:t>
            </w:r>
          </w:p>
        </w:tc>
        <w:tc>
          <w:tcPr>
            <w:tcW w:w="1950" w:type="dxa"/>
            <w:noWrap/>
            <w:hideMark/>
          </w:tcPr>
          <w:p w:rsidR="005D5036" w:rsidRPr="005D5036" w:rsidRDefault="005D5036"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11.2%</w:t>
            </w:r>
          </w:p>
        </w:tc>
        <w:tc>
          <w:tcPr>
            <w:tcW w:w="2009" w:type="dxa"/>
            <w:noWrap/>
            <w:hideMark/>
          </w:tcPr>
          <w:p w:rsidR="005D5036" w:rsidRPr="005D5036" w:rsidRDefault="005D5036" w:rsidP="00FB6DB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D5036">
              <w:rPr>
                <w:rFonts w:eastAsia="Times New Roman" w:cs="Times New Roman"/>
              </w:rPr>
              <w:t>8</w:t>
            </w:r>
            <w:r>
              <w:rPr>
                <w:rFonts w:eastAsia="Times New Roman" w:cs="Times New Roman"/>
              </w:rPr>
              <w:t>.0</w:t>
            </w:r>
            <w:r w:rsidRPr="005D5036">
              <w:rPr>
                <w:rFonts w:eastAsia="Times New Roman" w:cs="Times New Roman"/>
              </w:rPr>
              <w:t>%</w:t>
            </w:r>
          </w:p>
        </w:tc>
      </w:tr>
    </w:tbl>
    <w:p w:rsidR="005D5036" w:rsidRPr="005D5036" w:rsidRDefault="005D5036" w:rsidP="006951BA">
      <w:pPr>
        <w:keepLines/>
        <w:spacing w:after="180"/>
        <w:ind w:left="142" w:hanging="142"/>
        <w:contextualSpacing/>
        <w:rPr>
          <w:sz w:val="13"/>
        </w:rPr>
      </w:pPr>
      <w:r w:rsidRPr="005D5036">
        <w:rPr>
          <w:sz w:val="13"/>
        </w:rPr>
        <w:t>Note:  2.6% of the Population is “unknown” and not shown.</w:t>
      </w:r>
    </w:p>
    <w:p w:rsidR="005D5036" w:rsidRDefault="00F154B8" w:rsidP="00220768">
      <w:pPr>
        <w:pStyle w:val="BodyText"/>
      </w:pPr>
      <w:r>
        <w:t xml:space="preserve">Since all of Connecticut is in the same climate zone and the distribution of the sample is not largely disproportionate to the distribution of the population, the results of the study </w:t>
      </w:r>
      <w:r w:rsidR="00BD4B53">
        <w:t xml:space="preserve">should </w:t>
      </w:r>
      <w:r>
        <w:t>accurately represent the State on this dimension</w:t>
      </w:r>
      <w:r w:rsidR="006E0552">
        <w:t xml:space="preserve">.  </w:t>
      </w:r>
      <w:r>
        <w:t>With regard to building type, the two types that are significantly under represented are food service and health care</w:t>
      </w:r>
      <w:r w:rsidR="006E0552">
        <w:t xml:space="preserve">.  </w:t>
      </w:r>
      <w:r>
        <w:t>These two categories have typically have specialized energy consuming equipment that is not subject to code requirements and in many cases outside the purview of the PSD</w:t>
      </w:r>
      <w:r w:rsidR="006E0552">
        <w:t xml:space="preserve">.  </w:t>
      </w:r>
      <w:r>
        <w:t xml:space="preserve">For these reasons, this study </w:t>
      </w:r>
      <w:r w:rsidR="00BD4B53">
        <w:t xml:space="preserve">should be </w:t>
      </w:r>
      <w:r>
        <w:t>representative across the three indices of size, location, and building type.</w:t>
      </w:r>
    </w:p>
    <w:p w:rsidR="005D5036" w:rsidRPr="004565A4" w:rsidRDefault="005D5036" w:rsidP="005D5036">
      <w:pPr>
        <w:pStyle w:val="BodyText"/>
        <w:rPr>
          <w:b/>
          <w:bCs/>
          <w:u w:val="single"/>
        </w:rPr>
      </w:pPr>
      <w:r w:rsidRPr="004565A4">
        <w:rPr>
          <w:b/>
          <w:bCs/>
          <w:u w:val="single"/>
        </w:rPr>
        <w:t>Weighting</w:t>
      </w:r>
    </w:p>
    <w:p w:rsidR="00055C8C" w:rsidRDefault="00D00F8E" w:rsidP="00FE12FE">
      <w:pPr>
        <w:pStyle w:val="BodyText"/>
      </w:pPr>
      <w:r w:rsidRPr="005642C5">
        <w:t>S</w:t>
      </w:r>
      <w:r w:rsidR="00384CB4" w:rsidRPr="005642C5">
        <w:t>ample</w:t>
      </w:r>
      <w:r w:rsidR="00F027E0" w:rsidRPr="005642C5">
        <w:t>s</w:t>
      </w:r>
      <w:r w:rsidRPr="005642C5">
        <w:t xml:space="preserve"> are designed to match the characteristics of the population from which they are drawn</w:t>
      </w:r>
      <w:r w:rsidR="006E0552" w:rsidRPr="005642C5">
        <w:t xml:space="preserve">.  </w:t>
      </w:r>
      <w:r w:rsidRPr="005642C5">
        <w:t>In the best case, they are representative</w:t>
      </w:r>
      <w:r w:rsidR="00384CB4" w:rsidRPr="005642C5">
        <w:t xml:space="preserve"> with respect to all variables measured in the survey.  Unfortunately, this is rarely the case</w:t>
      </w:r>
      <w:r w:rsidR="006E0552" w:rsidRPr="005642C5">
        <w:t xml:space="preserve">.  </w:t>
      </w:r>
      <w:r w:rsidR="00384CB4" w:rsidRPr="005642C5">
        <w:t xml:space="preserve">Weighting is a methodology of adjusting the sample values found during research to more </w:t>
      </w:r>
      <w:r w:rsidR="00FE12FE">
        <w:t>a</w:t>
      </w:r>
      <w:r w:rsidR="00384CB4" w:rsidRPr="005642C5">
        <w:t>ppropriately represent</w:t>
      </w:r>
      <w:r w:rsidR="00FE12FE">
        <w:t xml:space="preserve"> the</w:t>
      </w:r>
      <w:r w:rsidR="00384CB4" w:rsidRPr="005642C5">
        <w:t xml:space="preserve"> population</w:t>
      </w:r>
      <w:r w:rsidR="00BE2489" w:rsidRPr="005642C5">
        <w:t xml:space="preserve"> based on variables known for both the population and the sample</w:t>
      </w:r>
      <w:r w:rsidR="006E0552" w:rsidRPr="005642C5">
        <w:t xml:space="preserve">.  </w:t>
      </w:r>
      <w:r w:rsidR="00BE2489" w:rsidRPr="005642C5">
        <w:t>The population and the source for the sample</w:t>
      </w:r>
      <w:r w:rsidRPr="005642C5">
        <w:t xml:space="preserve"> were based on </w:t>
      </w:r>
      <w:r w:rsidR="00BE2489" w:rsidRPr="005642C5">
        <w:t>Dodge</w:t>
      </w:r>
      <w:r w:rsidRPr="005642C5">
        <w:t xml:space="preserve"> data</w:t>
      </w:r>
      <w:r w:rsidR="00256E1E" w:rsidRPr="005642C5">
        <w:t>, as</w:t>
      </w:r>
      <w:r w:rsidRPr="005642C5">
        <w:t xml:space="preserve"> previously described</w:t>
      </w:r>
      <w:r w:rsidR="006E0552" w:rsidRPr="005642C5">
        <w:t xml:space="preserve">.  </w:t>
      </w:r>
      <w:r w:rsidR="00BE2489" w:rsidRPr="005642C5">
        <w:t>Recruiting and data collection found inconsistencies in the key variables of size and building type</w:t>
      </w:r>
      <w:r w:rsidR="006E0552" w:rsidRPr="005642C5">
        <w:t xml:space="preserve">.  </w:t>
      </w:r>
      <w:r w:rsidR="00BE2489" w:rsidRPr="005642C5">
        <w:t xml:space="preserve">Inconsistencies between efficiency program data and survey participant self-reports </w:t>
      </w:r>
      <w:r w:rsidR="007C6FE1" w:rsidRPr="005642C5">
        <w:t>excluded program participation as an adjusting variable</w:t>
      </w:r>
      <w:r w:rsidR="006E0552" w:rsidRPr="005642C5">
        <w:t xml:space="preserve">.  </w:t>
      </w:r>
      <w:r w:rsidR="007C6FE1" w:rsidRPr="005642C5">
        <w:t xml:space="preserve">After thorough </w:t>
      </w:r>
      <w:r w:rsidR="006E0552" w:rsidRPr="005642C5">
        <w:t>analysis,</w:t>
      </w:r>
      <w:r w:rsidR="007C6FE1" w:rsidRPr="005642C5">
        <w:t xml:space="preserve"> the only variable</w:t>
      </w:r>
      <w:r w:rsidRPr="005642C5">
        <w:t>s</w:t>
      </w:r>
      <w:r w:rsidR="007C6FE1" w:rsidRPr="005642C5">
        <w:t xml:space="preserve"> consistent across both the population </w:t>
      </w:r>
      <w:r w:rsidRPr="005642C5">
        <w:t>and the sample were</w:t>
      </w:r>
      <w:r w:rsidR="007C6FE1" w:rsidRPr="005642C5">
        <w:t xml:space="preserve"> site count</w:t>
      </w:r>
      <w:r w:rsidRPr="005642C5">
        <w:t xml:space="preserve"> and floor area in the Dodge data. </w:t>
      </w:r>
      <w:r w:rsidR="007C6FE1" w:rsidRPr="005642C5">
        <w:t xml:space="preserve"> The comparison of these variables</w:t>
      </w:r>
      <w:r w:rsidR="00D53E35" w:rsidRPr="005642C5">
        <w:t xml:space="preserve"> between the population as captured in the Dodge data and the sample</w:t>
      </w:r>
      <w:r w:rsidR="007C6FE1" w:rsidRPr="005642C5">
        <w:t xml:space="preserve"> is shown in </w:t>
      </w:r>
      <w:r w:rsidR="007C6FE1" w:rsidRPr="005642C5">
        <w:fldChar w:fldCharType="begin"/>
      </w:r>
      <w:r w:rsidR="007C6FE1" w:rsidRPr="005642C5">
        <w:instrText xml:space="preserve"> REF _Ref421181117 \h </w:instrText>
      </w:r>
      <w:r w:rsidR="005642C5">
        <w:instrText xml:space="preserve"> \* MERGEFORMAT </w:instrText>
      </w:r>
      <w:r w:rsidR="007C6FE1" w:rsidRPr="005642C5">
        <w:fldChar w:fldCharType="separate"/>
      </w:r>
      <w:r w:rsidR="002414D2" w:rsidRPr="00534098">
        <w:t xml:space="preserve">Table </w:t>
      </w:r>
      <w:r w:rsidR="002414D2">
        <w:t>8</w:t>
      </w:r>
      <w:r w:rsidR="007C6FE1" w:rsidRPr="005642C5">
        <w:fldChar w:fldCharType="end"/>
      </w:r>
      <w:r w:rsidR="007C6FE1" w:rsidRPr="005642C5">
        <w:t xml:space="preserve"> below.</w:t>
      </w:r>
    </w:p>
    <w:p w:rsidR="00055C8C" w:rsidRDefault="00055C8C" w:rsidP="00055C8C">
      <w:pPr>
        <w:pStyle w:val="BodyText"/>
      </w:pPr>
      <w:r>
        <w:br w:type="page"/>
      </w:r>
    </w:p>
    <w:p w:rsidR="005D5036" w:rsidRPr="00534098" w:rsidRDefault="005D5036" w:rsidP="00DD60C0">
      <w:pPr>
        <w:pStyle w:val="DNVGL-capTable"/>
      </w:pPr>
      <w:bookmarkStart w:id="46" w:name="_Ref421181117"/>
      <w:bookmarkStart w:id="47" w:name="_Toc425422167"/>
      <w:r w:rsidRPr="00534098">
        <w:lastRenderedPageBreak/>
        <w:t xml:space="preserve">Table </w:t>
      </w:r>
      <w:fldSimple w:instr=" SEQ Table \* ARABIC ">
        <w:r w:rsidR="002414D2">
          <w:rPr>
            <w:noProof/>
          </w:rPr>
          <w:t>8</w:t>
        </w:r>
      </w:fldSimple>
      <w:bookmarkEnd w:id="46"/>
      <w:r w:rsidR="002D0A22" w:rsidRPr="00534098">
        <w:t xml:space="preserve">: </w:t>
      </w:r>
      <w:r w:rsidR="004B2978" w:rsidRPr="00534098">
        <w:t>Population / Sample Comparison</w:t>
      </w:r>
      <w:bookmarkEnd w:id="47"/>
    </w:p>
    <w:tbl>
      <w:tblPr>
        <w:tblStyle w:val="LightShading-Accent12"/>
        <w:tblW w:w="0" w:type="auto"/>
        <w:tblLook w:val="04A0" w:firstRow="1" w:lastRow="0" w:firstColumn="1" w:lastColumn="0" w:noHBand="0" w:noVBand="1"/>
      </w:tblPr>
      <w:tblGrid>
        <w:gridCol w:w="1221"/>
        <w:gridCol w:w="560"/>
        <w:gridCol w:w="2017"/>
        <w:gridCol w:w="540"/>
        <w:gridCol w:w="1260"/>
        <w:gridCol w:w="1440"/>
        <w:gridCol w:w="860"/>
        <w:gridCol w:w="954"/>
        <w:gridCol w:w="1279"/>
      </w:tblGrid>
      <w:tr w:rsidR="00EF0028" w:rsidRPr="00EF0028" w:rsidTr="00480D1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21" w:type="dxa"/>
            <w:noWrap/>
            <w:hideMark/>
          </w:tcPr>
          <w:p w:rsidR="00EF0028" w:rsidRPr="00EF0028" w:rsidRDefault="00EF0028" w:rsidP="00534098">
            <w:pPr>
              <w:pStyle w:val="BodyText"/>
              <w:jc w:val="center"/>
            </w:pPr>
            <w:r w:rsidRPr="00EF0028">
              <w:t>Stratum</w:t>
            </w:r>
          </w:p>
        </w:tc>
        <w:tc>
          <w:tcPr>
            <w:tcW w:w="2577" w:type="dxa"/>
            <w:gridSpan w:val="2"/>
            <w:noWrap/>
            <w:hideMark/>
          </w:tcPr>
          <w:p w:rsidR="00EF0028" w:rsidRPr="00EF0028" w:rsidRDefault="00EF0028" w:rsidP="00534098">
            <w:pPr>
              <w:pStyle w:val="BodyText"/>
              <w:jc w:val="center"/>
              <w:cnfStyle w:val="100000000000" w:firstRow="1" w:lastRow="0" w:firstColumn="0" w:lastColumn="0" w:oddVBand="0" w:evenVBand="0" w:oddHBand="0" w:evenHBand="0" w:firstRowFirstColumn="0" w:firstRowLastColumn="0" w:lastRowFirstColumn="0" w:lastRowLastColumn="0"/>
            </w:pPr>
            <w:r w:rsidRPr="00EF0028">
              <w:t>Population</w:t>
            </w:r>
          </w:p>
        </w:tc>
        <w:tc>
          <w:tcPr>
            <w:tcW w:w="3240" w:type="dxa"/>
            <w:gridSpan w:val="3"/>
            <w:noWrap/>
            <w:hideMark/>
          </w:tcPr>
          <w:p w:rsidR="00EF0028" w:rsidRPr="00EF0028" w:rsidRDefault="00EF0028" w:rsidP="00534098">
            <w:pPr>
              <w:pStyle w:val="BodyText"/>
              <w:jc w:val="center"/>
              <w:cnfStyle w:val="100000000000" w:firstRow="1" w:lastRow="0" w:firstColumn="0" w:lastColumn="0" w:oddVBand="0" w:evenVBand="0" w:oddHBand="0" w:evenHBand="0" w:firstRowFirstColumn="0" w:firstRowLastColumn="0" w:lastRowFirstColumn="0" w:lastRowLastColumn="0"/>
            </w:pPr>
            <w:r w:rsidRPr="00EF0028">
              <w:t>Sample</w:t>
            </w:r>
          </w:p>
        </w:tc>
        <w:tc>
          <w:tcPr>
            <w:tcW w:w="3093" w:type="dxa"/>
            <w:gridSpan w:val="3"/>
            <w:noWrap/>
            <w:hideMark/>
          </w:tcPr>
          <w:p w:rsidR="00EF0028" w:rsidRPr="00EF0028" w:rsidRDefault="00EF0028" w:rsidP="00534098">
            <w:pPr>
              <w:pStyle w:val="BodyText"/>
              <w:jc w:val="center"/>
              <w:cnfStyle w:val="100000000000" w:firstRow="1" w:lastRow="0" w:firstColumn="0" w:lastColumn="0" w:oddVBand="0" w:evenVBand="0" w:oddHBand="0" w:evenHBand="0" w:firstRowFirstColumn="0" w:firstRowLastColumn="0" w:lastRowFirstColumn="0" w:lastRowLastColumn="0"/>
            </w:pPr>
            <w:r w:rsidRPr="00EF0028">
              <w:t>Sample Portion of Population</w:t>
            </w:r>
          </w:p>
        </w:tc>
      </w:tr>
      <w:tr w:rsidR="00480D14" w:rsidRPr="00EF0028" w:rsidTr="00480D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21" w:type="dxa"/>
            <w:noWrap/>
            <w:hideMark/>
          </w:tcPr>
          <w:p w:rsidR="00EF0028" w:rsidRPr="00EF0028" w:rsidRDefault="00EF0028" w:rsidP="00EF0028">
            <w:pPr>
              <w:pStyle w:val="BodyText"/>
            </w:pPr>
          </w:p>
        </w:tc>
        <w:tc>
          <w:tcPr>
            <w:tcW w:w="5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N</w:t>
            </w:r>
          </w:p>
        </w:tc>
        <w:tc>
          <w:tcPr>
            <w:tcW w:w="2017" w:type="dxa"/>
            <w:noWrap/>
            <w:hideMark/>
          </w:tcPr>
          <w:p w:rsidR="00EF0028" w:rsidRPr="00EF0028" w:rsidRDefault="00EF0028" w:rsidP="00384CB4">
            <w:pPr>
              <w:pStyle w:val="BodyText"/>
              <w:cnfStyle w:val="000000100000" w:firstRow="0" w:lastRow="0" w:firstColumn="0" w:lastColumn="0" w:oddVBand="0" w:evenVBand="0" w:oddHBand="1" w:evenHBand="0" w:firstRowFirstColumn="0" w:firstRowLastColumn="0" w:lastRowFirstColumn="0" w:lastRowLastColumn="0"/>
            </w:pPr>
            <w:r w:rsidRPr="00EF0028">
              <w:t xml:space="preserve">Area </w:t>
            </w:r>
            <w:r w:rsidR="00384CB4">
              <w:t>– Dodge</w:t>
            </w:r>
          </w:p>
        </w:tc>
        <w:tc>
          <w:tcPr>
            <w:tcW w:w="54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n</w:t>
            </w:r>
          </w:p>
        </w:tc>
        <w:tc>
          <w:tcPr>
            <w:tcW w:w="1260" w:type="dxa"/>
            <w:noWrap/>
            <w:hideMark/>
          </w:tcPr>
          <w:p w:rsidR="00EF0028" w:rsidRPr="00EF0028" w:rsidRDefault="00EF0028" w:rsidP="00384CB4">
            <w:pPr>
              <w:pStyle w:val="BodyText"/>
              <w:cnfStyle w:val="000000100000" w:firstRow="0" w:lastRow="0" w:firstColumn="0" w:lastColumn="0" w:oddVBand="0" w:evenVBand="0" w:oddHBand="1" w:evenHBand="0" w:firstRowFirstColumn="0" w:firstRowLastColumn="0" w:lastRowFirstColumn="0" w:lastRowLastColumn="0"/>
            </w:pPr>
            <w:r w:rsidRPr="00EF0028">
              <w:t xml:space="preserve">Area </w:t>
            </w:r>
            <w:r w:rsidR="00384CB4">
              <w:t>-</w:t>
            </w:r>
            <w:r w:rsidRPr="00EF0028">
              <w:t>Dodge</w:t>
            </w:r>
          </w:p>
        </w:tc>
        <w:tc>
          <w:tcPr>
            <w:tcW w:w="1440" w:type="dxa"/>
            <w:noWrap/>
            <w:hideMark/>
          </w:tcPr>
          <w:p w:rsidR="00EF0028" w:rsidRPr="00EF0028" w:rsidRDefault="00EF0028" w:rsidP="00384CB4">
            <w:pPr>
              <w:pStyle w:val="BodyText"/>
              <w:cnfStyle w:val="000000100000" w:firstRow="0" w:lastRow="0" w:firstColumn="0" w:lastColumn="0" w:oddVBand="0" w:evenVBand="0" w:oddHBand="1" w:evenHBand="0" w:firstRowFirstColumn="0" w:firstRowLastColumn="0" w:lastRowFirstColumn="0" w:lastRowLastColumn="0"/>
            </w:pPr>
            <w:r w:rsidRPr="00EF0028">
              <w:t>Area</w:t>
            </w:r>
            <w:r w:rsidR="00384CB4">
              <w:t xml:space="preserve"> -</w:t>
            </w:r>
            <w:r w:rsidRPr="00EF0028">
              <w:t xml:space="preserve"> Measured</w:t>
            </w:r>
          </w:p>
        </w:tc>
        <w:tc>
          <w:tcPr>
            <w:tcW w:w="8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Count</w:t>
            </w:r>
          </w:p>
        </w:tc>
        <w:tc>
          <w:tcPr>
            <w:tcW w:w="954" w:type="dxa"/>
            <w:noWrap/>
            <w:hideMark/>
          </w:tcPr>
          <w:p w:rsidR="00EF0028" w:rsidRPr="00EF0028" w:rsidRDefault="00EF0028" w:rsidP="00384CB4">
            <w:pPr>
              <w:pStyle w:val="BodyText"/>
              <w:cnfStyle w:val="000000100000" w:firstRow="0" w:lastRow="0" w:firstColumn="0" w:lastColumn="0" w:oddVBand="0" w:evenVBand="0" w:oddHBand="1" w:evenHBand="0" w:firstRowFirstColumn="0" w:firstRowLastColumn="0" w:lastRowFirstColumn="0" w:lastRowLastColumn="0"/>
            </w:pPr>
            <w:r w:rsidRPr="00EF0028">
              <w:t>Area</w:t>
            </w:r>
            <w:r w:rsidR="00384CB4">
              <w:t xml:space="preserve"> - Dodge</w:t>
            </w:r>
          </w:p>
        </w:tc>
        <w:tc>
          <w:tcPr>
            <w:tcW w:w="1279" w:type="dxa"/>
            <w:noWrap/>
            <w:hideMark/>
          </w:tcPr>
          <w:p w:rsidR="00EF0028" w:rsidRPr="00EF0028" w:rsidRDefault="00EF0028" w:rsidP="00384CB4">
            <w:pPr>
              <w:pStyle w:val="BodyText"/>
              <w:cnfStyle w:val="000000100000" w:firstRow="0" w:lastRow="0" w:firstColumn="0" w:lastColumn="0" w:oddVBand="0" w:evenVBand="0" w:oddHBand="1" w:evenHBand="0" w:firstRowFirstColumn="0" w:firstRowLastColumn="0" w:lastRowFirstColumn="0" w:lastRowLastColumn="0"/>
            </w:pPr>
            <w:r w:rsidRPr="00EF0028">
              <w:t>Area</w:t>
            </w:r>
            <w:r w:rsidR="00384CB4">
              <w:t xml:space="preserve"> -</w:t>
            </w:r>
            <w:r w:rsidRPr="00EF0028">
              <w:t xml:space="preserve"> </w:t>
            </w:r>
            <w:r w:rsidR="00384CB4">
              <w:t>Measured</w:t>
            </w:r>
          </w:p>
        </w:tc>
      </w:tr>
      <w:tr w:rsidR="00384CB4" w:rsidRPr="00EF0028" w:rsidTr="00480D14">
        <w:trPr>
          <w:trHeight w:val="225"/>
        </w:trPr>
        <w:tc>
          <w:tcPr>
            <w:cnfStyle w:val="001000000000" w:firstRow="0" w:lastRow="0" w:firstColumn="1" w:lastColumn="0" w:oddVBand="0" w:evenVBand="0" w:oddHBand="0" w:evenHBand="0" w:firstRowFirstColumn="0" w:firstRowLastColumn="0" w:lastRowFirstColumn="0" w:lastRowLastColumn="0"/>
            <w:tcW w:w="1221" w:type="dxa"/>
            <w:noWrap/>
            <w:hideMark/>
          </w:tcPr>
          <w:p w:rsidR="00EF0028" w:rsidRPr="00EF0028" w:rsidRDefault="00EF0028" w:rsidP="00EF0028">
            <w:pPr>
              <w:pStyle w:val="BodyText"/>
            </w:pPr>
            <w:r w:rsidRPr="00EF0028">
              <w:t>1</w:t>
            </w:r>
          </w:p>
        </w:tc>
        <w:tc>
          <w:tcPr>
            <w:tcW w:w="56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474</w:t>
            </w:r>
          </w:p>
        </w:tc>
        <w:tc>
          <w:tcPr>
            <w:tcW w:w="2017"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4,114,646</w:t>
            </w:r>
          </w:p>
        </w:tc>
        <w:tc>
          <w:tcPr>
            <w:tcW w:w="54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24</w:t>
            </w:r>
          </w:p>
        </w:tc>
        <w:tc>
          <w:tcPr>
            <w:tcW w:w="126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220,053</w:t>
            </w:r>
          </w:p>
        </w:tc>
        <w:tc>
          <w:tcPr>
            <w:tcW w:w="144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244,930</w:t>
            </w:r>
          </w:p>
        </w:tc>
        <w:tc>
          <w:tcPr>
            <w:tcW w:w="86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5.1%</w:t>
            </w:r>
          </w:p>
        </w:tc>
        <w:tc>
          <w:tcPr>
            <w:tcW w:w="954"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5.3%</w:t>
            </w:r>
          </w:p>
        </w:tc>
        <w:tc>
          <w:tcPr>
            <w:tcW w:w="1279"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6.0%</w:t>
            </w:r>
          </w:p>
        </w:tc>
      </w:tr>
      <w:tr w:rsidR="00480D14" w:rsidRPr="00EF0028" w:rsidTr="00480D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21" w:type="dxa"/>
            <w:noWrap/>
            <w:hideMark/>
          </w:tcPr>
          <w:p w:rsidR="00EF0028" w:rsidRPr="00EF0028" w:rsidRDefault="00EF0028" w:rsidP="00EF0028">
            <w:pPr>
              <w:pStyle w:val="BodyText"/>
            </w:pPr>
            <w:r w:rsidRPr="00EF0028">
              <w:t>2</w:t>
            </w:r>
          </w:p>
        </w:tc>
        <w:tc>
          <w:tcPr>
            <w:tcW w:w="5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109</w:t>
            </w:r>
          </w:p>
        </w:tc>
        <w:tc>
          <w:tcPr>
            <w:tcW w:w="2017"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4,357,061</w:t>
            </w:r>
          </w:p>
        </w:tc>
        <w:tc>
          <w:tcPr>
            <w:tcW w:w="54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8</w:t>
            </w:r>
          </w:p>
        </w:tc>
        <w:tc>
          <w:tcPr>
            <w:tcW w:w="12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367,700</w:t>
            </w:r>
          </w:p>
        </w:tc>
        <w:tc>
          <w:tcPr>
            <w:tcW w:w="144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348,678</w:t>
            </w:r>
          </w:p>
        </w:tc>
        <w:tc>
          <w:tcPr>
            <w:tcW w:w="8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7.3%</w:t>
            </w:r>
          </w:p>
        </w:tc>
        <w:tc>
          <w:tcPr>
            <w:tcW w:w="954"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8.4%</w:t>
            </w:r>
          </w:p>
        </w:tc>
        <w:tc>
          <w:tcPr>
            <w:tcW w:w="1279"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8.0%</w:t>
            </w:r>
          </w:p>
        </w:tc>
      </w:tr>
      <w:tr w:rsidR="00384CB4" w:rsidRPr="00EF0028" w:rsidTr="00480D14">
        <w:trPr>
          <w:trHeight w:val="225"/>
        </w:trPr>
        <w:tc>
          <w:tcPr>
            <w:cnfStyle w:val="001000000000" w:firstRow="0" w:lastRow="0" w:firstColumn="1" w:lastColumn="0" w:oddVBand="0" w:evenVBand="0" w:oddHBand="0" w:evenHBand="0" w:firstRowFirstColumn="0" w:firstRowLastColumn="0" w:lastRowFirstColumn="0" w:lastRowLastColumn="0"/>
            <w:tcW w:w="1221" w:type="dxa"/>
            <w:noWrap/>
            <w:hideMark/>
          </w:tcPr>
          <w:p w:rsidR="00EF0028" w:rsidRPr="00EF0028" w:rsidRDefault="00EF0028" w:rsidP="00EF0028">
            <w:pPr>
              <w:pStyle w:val="BodyText"/>
            </w:pPr>
            <w:r w:rsidRPr="00EF0028">
              <w:t>3</w:t>
            </w:r>
          </w:p>
        </w:tc>
        <w:tc>
          <w:tcPr>
            <w:tcW w:w="56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118</w:t>
            </w:r>
          </w:p>
        </w:tc>
        <w:tc>
          <w:tcPr>
            <w:tcW w:w="2017"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14,106,845</w:t>
            </w:r>
          </w:p>
        </w:tc>
        <w:tc>
          <w:tcPr>
            <w:tcW w:w="54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14</w:t>
            </w:r>
          </w:p>
        </w:tc>
        <w:tc>
          <w:tcPr>
            <w:tcW w:w="126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1,679,184</w:t>
            </w:r>
          </w:p>
        </w:tc>
        <w:tc>
          <w:tcPr>
            <w:tcW w:w="144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1,970,529</w:t>
            </w:r>
          </w:p>
        </w:tc>
        <w:tc>
          <w:tcPr>
            <w:tcW w:w="86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11.9%</w:t>
            </w:r>
          </w:p>
        </w:tc>
        <w:tc>
          <w:tcPr>
            <w:tcW w:w="954"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11.9%</w:t>
            </w:r>
          </w:p>
        </w:tc>
        <w:tc>
          <w:tcPr>
            <w:tcW w:w="1279"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14.0%</w:t>
            </w:r>
          </w:p>
        </w:tc>
      </w:tr>
      <w:tr w:rsidR="00480D14" w:rsidRPr="00EF0028" w:rsidTr="00480D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21" w:type="dxa"/>
            <w:noWrap/>
            <w:hideMark/>
          </w:tcPr>
          <w:p w:rsidR="00EF0028" w:rsidRPr="00EF0028" w:rsidRDefault="00EF0028" w:rsidP="00EF0028">
            <w:pPr>
              <w:pStyle w:val="BodyText"/>
            </w:pPr>
            <w:r w:rsidRPr="00EF0028">
              <w:t>4</w:t>
            </w:r>
          </w:p>
        </w:tc>
        <w:tc>
          <w:tcPr>
            <w:tcW w:w="5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11</w:t>
            </w:r>
          </w:p>
        </w:tc>
        <w:tc>
          <w:tcPr>
            <w:tcW w:w="2017"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3,499,102</w:t>
            </w:r>
          </w:p>
        </w:tc>
        <w:tc>
          <w:tcPr>
            <w:tcW w:w="54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3</w:t>
            </w:r>
          </w:p>
        </w:tc>
        <w:tc>
          <w:tcPr>
            <w:tcW w:w="12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964,250</w:t>
            </w:r>
          </w:p>
        </w:tc>
        <w:tc>
          <w:tcPr>
            <w:tcW w:w="144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688,015</w:t>
            </w:r>
          </w:p>
        </w:tc>
        <w:tc>
          <w:tcPr>
            <w:tcW w:w="8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27.3%</w:t>
            </w:r>
          </w:p>
        </w:tc>
        <w:tc>
          <w:tcPr>
            <w:tcW w:w="954"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27.6%</w:t>
            </w:r>
          </w:p>
        </w:tc>
        <w:tc>
          <w:tcPr>
            <w:tcW w:w="1279"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19.7%</w:t>
            </w:r>
          </w:p>
        </w:tc>
      </w:tr>
      <w:tr w:rsidR="00384CB4" w:rsidRPr="00EF0028" w:rsidTr="00480D14">
        <w:trPr>
          <w:trHeight w:val="225"/>
        </w:trPr>
        <w:tc>
          <w:tcPr>
            <w:cnfStyle w:val="001000000000" w:firstRow="0" w:lastRow="0" w:firstColumn="1" w:lastColumn="0" w:oddVBand="0" w:evenVBand="0" w:oddHBand="0" w:evenHBand="0" w:firstRowFirstColumn="0" w:firstRowLastColumn="0" w:lastRowFirstColumn="0" w:lastRowLastColumn="0"/>
            <w:tcW w:w="1221" w:type="dxa"/>
            <w:noWrap/>
            <w:hideMark/>
          </w:tcPr>
          <w:p w:rsidR="00EF0028" w:rsidRPr="00EF0028" w:rsidRDefault="00EF0028" w:rsidP="00EF0028">
            <w:pPr>
              <w:pStyle w:val="BodyText"/>
            </w:pPr>
            <w:r w:rsidRPr="00EF0028">
              <w:t>5</w:t>
            </w:r>
          </w:p>
        </w:tc>
        <w:tc>
          <w:tcPr>
            <w:tcW w:w="56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10</w:t>
            </w:r>
          </w:p>
        </w:tc>
        <w:tc>
          <w:tcPr>
            <w:tcW w:w="2017"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6,749,852</w:t>
            </w:r>
          </w:p>
        </w:tc>
        <w:tc>
          <w:tcPr>
            <w:tcW w:w="54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w:t>
            </w:r>
          </w:p>
        </w:tc>
        <w:tc>
          <w:tcPr>
            <w:tcW w:w="126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650,000</w:t>
            </w:r>
          </w:p>
        </w:tc>
        <w:tc>
          <w:tcPr>
            <w:tcW w:w="144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650,000</w:t>
            </w:r>
          </w:p>
        </w:tc>
        <w:tc>
          <w:tcPr>
            <w:tcW w:w="860"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10.0%</w:t>
            </w:r>
          </w:p>
        </w:tc>
        <w:tc>
          <w:tcPr>
            <w:tcW w:w="954"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9.6%</w:t>
            </w:r>
          </w:p>
        </w:tc>
        <w:tc>
          <w:tcPr>
            <w:tcW w:w="1279" w:type="dxa"/>
            <w:noWrap/>
            <w:hideMark/>
          </w:tcPr>
          <w:p w:rsidR="00EF0028" w:rsidRPr="00EF0028" w:rsidRDefault="00EF0028" w:rsidP="00EF0028">
            <w:pPr>
              <w:pStyle w:val="BodyText"/>
              <w:cnfStyle w:val="000000000000" w:firstRow="0" w:lastRow="0" w:firstColumn="0" w:lastColumn="0" w:oddVBand="0" w:evenVBand="0" w:oddHBand="0" w:evenHBand="0" w:firstRowFirstColumn="0" w:firstRowLastColumn="0" w:lastRowFirstColumn="0" w:lastRowLastColumn="0"/>
            </w:pPr>
            <w:r w:rsidRPr="00EF0028">
              <w:t>9.6%</w:t>
            </w:r>
          </w:p>
        </w:tc>
      </w:tr>
      <w:tr w:rsidR="00480D14" w:rsidRPr="00EF0028" w:rsidTr="00480D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21" w:type="dxa"/>
            <w:noWrap/>
            <w:hideMark/>
          </w:tcPr>
          <w:p w:rsidR="00EF0028" w:rsidRPr="00EF0028" w:rsidRDefault="00EF0028" w:rsidP="00EF0028">
            <w:pPr>
              <w:pStyle w:val="BodyText"/>
            </w:pPr>
            <w:r w:rsidRPr="00EF0028">
              <w:t>Total</w:t>
            </w:r>
          </w:p>
        </w:tc>
        <w:tc>
          <w:tcPr>
            <w:tcW w:w="5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722</w:t>
            </w:r>
          </w:p>
        </w:tc>
        <w:tc>
          <w:tcPr>
            <w:tcW w:w="2017"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32,827,506</w:t>
            </w:r>
          </w:p>
        </w:tc>
        <w:tc>
          <w:tcPr>
            <w:tcW w:w="54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50</w:t>
            </w:r>
          </w:p>
        </w:tc>
        <w:tc>
          <w:tcPr>
            <w:tcW w:w="12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3,881,187</w:t>
            </w:r>
          </w:p>
        </w:tc>
        <w:tc>
          <w:tcPr>
            <w:tcW w:w="144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3,261,612</w:t>
            </w:r>
          </w:p>
        </w:tc>
        <w:tc>
          <w:tcPr>
            <w:tcW w:w="860"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6.9%</w:t>
            </w:r>
          </w:p>
        </w:tc>
        <w:tc>
          <w:tcPr>
            <w:tcW w:w="954"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11.8%</w:t>
            </w:r>
          </w:p>
        </w:tc>
        <w:tc>
          <w:tcPr>
            <w:tcW w:w="1279" w:type="dxa"/>
            <w:noWrap/>
            <w:hideMark/>
          </w:tcPr>
          <w:p w:rsidR="00EF0028" w:rsidRPr="00EF0028" w:rsidRDefault="00EF0028" w:rsidP="00EF0028">
            <w:pPr>
              <w:pStyle w:val="BodyText"/>
              <w:cnfStyle w:val="000000100000" w:firstRow="0" w:lastRow="0" w:firstColumn="0" w:lastColumn="0" w:oddVBand="0" w:evenVBand="0" w:oddHBand="1" w:evenHBand="0" w:firstRowFirstColumn="0" w:firstRowLastColumn="0" w:lastRowFirstColumn="0" w:lastRowLastColumn="0"/>
            </w:pPr>
            <w:r w:rsidRPr="00EF0028">
              <w:t>9.9%</w:t>
            </w:r>
          </w:p>
        </w:tc>
      </w:tr>
    </w:tbl>
    <w:p w:rsidR="00D00F8E" w:rsidRDefault="00D00F8E" w:rsidP="005D5036">
      <w:pPr>
        <w:tabs>
          <w:tab w:val="left" w:pos="6255"/>
        </w:tabs>
      </w:pPr>
    </w:p>
    <w:p w:rsidR="00534098" w:rsidRDefault="003726C5" w:rsidP="00055C8C">
      <w:pPr>
        <w:spacing w:after="200" w:line="276" w:lineRule="auto"/>
        <w:rPr>
          <w:b/>
        </w:rPr>
      </w:pPr>
      <w:r>
        <w:t xml:space="preserve">Since the sample and the population were </w:t>
      </w:r>
      <w:r w:rsidR="006E0552">
        <w:t>stratified,</w:t>
      </w:r>
      <w:r>
        <w:t xml:space="preserve"> it was necessary to develop weights for the individual strata to determine the overall code compliance</w:t>
      </w:r>
      <w:r w:rsidR="006E0552">
        <w:t xml:space="preserve">.  </w:t>
      </w:r>
      <w:r>
        <w:t>Weighting stratum compliance rates by either counts or floor area as reported by Dodge are both methodologically valid</w:t>
      </w:r>
      <w:r w:rsidR="006E0552">
        <w:t xml:space="preserve">.  </w:t>
      </w:r>
      <w:r>
        <w:t>The stratum weights by</w:t>
      </w:r>
      <w:r w:rsidR="00984962">
        <w:t xml:space="preserve"> site counts and by</w:t>
      </w:r>
      <w:r>
        <w:t xml:space="preserve"> Dodge floor area are also shown in below for comparison purposes. </w:t>
      </w:r>
    </w:p>
    <w:p w:rsidR="00984962" w:rsidRPr="00534098" w:rsidRDefault="00984962" w:rsidP="00DD60C0">
      <w:pPr>
        <w:pStyle w:val="DNVGL-capTable"/>
      </w:pPr>
      <w:bookmarkStart w:id="48" w:name="_Toc425422168"/>
      <w:r w:rsidRPr="00534098">
        <w:t xml:space="preserve">Table </w:t>
      </w:r>
      <w:fldSimple w:instr=" SEQ Table \* ARABIC ">
        <w:r w:rsidR="002414D2">
          <w:rPr>
            <w:noProof/>
          </w:rPr>
          <w:t>9</w:t>
        </w:r>
      </w:fldSimple>
      <w:r w:rsidRPr="00534098">
        <w:t>:  Stratum Weighting Factors</w:t>
      </w:r>
      <w:bookmarkEnd w:id="48"/>
    </w:p>
    <w:tbl>
      <w:tblPr>
        <w:tblStyle w:val="LightShading-Accent12"/>
        <w:tblW w:w="0" w:type="auto"/>
        <w:jc w:val="center"/>
        <w:tblLook w:val="04A0" w:firstRow="1" w:lastRow="0" w:firstColumn="1" w:lastColumn="0" w:noHBand="0" w:noVBand="1"/>
      </w:tblPr>
      <w:tblGrid>
        <w:gridCol w:w="2340"/>
        <w:gridCol w:w="1890"/>
        <w:gridCol w:w="1973"/>
      </w:tblGrid>
      <w:tr w:rsidR="00984962" w:rsidRPr="00984962" w:rsidTr="00480D14">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rsidR="00984962" w:rsidRPr="00984962" w:rsidRDefault="00984962" w:rsidP="00984962">
            <w:pPr>
              <w:jc w:val="center"/>
            </w:pPr>
            <w:r w:rsidRPr="00984962">
              <w:t>Stratum</w:t>
            </w:r>
          </w:p>
        </w:tc>
        <w:tc>
          <w:tcPr>
            <w:tcW w:w="1890" w:type="dxa"/>
            <w:noWrap/>
            <w:hideMark/>
          </w:tcPr>
          <w:p w:rsidR="00984962" w:rsidRPr="00984962" w:rsidRDefault="00984962" w:rsidP="00984962">
            <w:pPr>
              <w:jc w:val="center"/>
              <w:cnfStyle w:val="100000000000" w:firstRow="1" w:lastRow="0" w:firstColumn="0" w:lastColumn="0" w:oddVBand="0" w:evenVBand="0" w:oddHBand="0" w:evenHBand="0" w:firstRowFirstColumn="0" w:firstRowLastColumn="0" w:lastRowFirstColumn="0" w:lastRowLastColumn="0"/>
            </w:pPr>
            <w:r w:rsidRPr="00984962">
              <w:t># Sites</w:t>
            </w:r>
          </w:p>
        </w:tc>
        <w:tc>
          <w:tcPr>
            <w:tcW w:w="1973" w:type="dxa"/>
            <w:noWrap/>
            <w:hideMark/>
          </w:tcPr>
          <w:p w:rsidR="00984962" w:rsidRPr="00984962" w:rsidRDefault="00984962" w:rsidP="00984962">
            <w:pPr>
              <w:jc w:val="center"/>
              <w:cnfStyle w:val="100000000000" w:firstRow="1" w:lastRow="0" w:firstColumn="0" w:lastColumn="0" w:oddVBand="0" w:evenVBand="0" w:oddHBand="0" w:evenHBand="0" w:firstRowFirstColumn="0" w:firstRowLastColumn="0" w:lastRowFirstColumn="0" w:lastRowLastColumn="0"/>
            </w:pPr>
            <w:r w:rsidRPr="00984962">
              <w:t>Area</w:t>
            </w:r>
          </w:p>
        </w:tc>
      </w:tr>
      <w:tr w:rsidR="00984962" w:rsidRPr="00984962" w:rsidTr="00480D1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rsidR="00984962" w:rsidRPr="00984962" w:rsidRDefault="00984962" w:rsidP="00FB6DBA">
            <w:r w:rsidRPr="00984962">
              <w:t>1</w:t>
            </w:r>
          </w:p>
        </w:tc>
        <w:tc>
          <w:tcPr>
            <w:tcW w:w="1890" w:type="dxa"/>
            <w:noWrap/>
            <w:hideMark/>
          </w:tcPr>
          <w:p w:rsidR="00984962" w:rsidRPr="00984962" w:rsidRDefault="00984962" w:rsidP="00FB6DBA">
            <w:pPr>
              <w:cnfStyle w:val="000000100000" w:firstRow="0" w:lastRow="0" w:firstColumn="0" w:lastColumn="0" w:oddVBand="0" w:evenVBand="0" w:oddHBand="1" w:evenHBand="0" w:firstRowFirstColumn="0" w:firstRowLastColumn="0" w:lastRowFirstColumn="0" w:lastRowLastColumn="0"/>
            </w:pPr>
            <w:r w:rsidRPr="00984962">
              <w:t>0.657</w:t>
            </w:r>
          </w:p>
        </w:tc>
        <w:tc>
          <w:tcPr>
            <w:tcW w:w="1973" w:type="dxa"/>
            <w:noWrap/>
            <w:hideMark/>
          </w:tcPr>
          <w:p w:rsidR="00984962" w:rsidRPr="00984962" w:rsidRDefault="00984962" w:rsidP="00FB6DBA">
            <w:pPr>
              <w:cnfStyle w:val="000000100000" w:firstRow="0" w:lastRow="0" w:firstColumn="0" w:lastColumn="0" w:oddVBand="0" w:evenVBand="0" w:oddHBand="1" w:evenHBand="0" w:firstRowFirstColumn="0" w:firstRowLastColumn="0" w:lastRowFirstColumn="0" w:lastRowLastColumn="0"/>
            </w:pPr>
            <w:r w:rsidRPr="00984962">
              <w:t>0.125</w:t>
            </w:r>
          </w:p>
        </w:tc>
      </w:tr>
      <w:tr w:rsidR="00984962" w:rsidRPr="00984962" w:rsidTr="00480D14">
        <w:trPr>
          <w:trHeight w:val="225"/>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rsidR="00984962" w:rsidRPr="00984962" w:rsidRDefault="00984962" w:rsidP="00FB6DBA">
            <w:r w:rsidRPr="00984962">
              <w:t>2</w:t>
            </w:r>
          </w:p>
        </w:tc>
        <w:tc>
          <w:tcPr>
            <w:tcW w:w="1890" w:type="dxa"/>
            <w:noWrap/>
            <w:hideMark/>
          </w:tcPr>
          <w:p w:rsidR="00984962" w:rsidRPr="00984962" w:rsidRDefault="00984962" w:rsidP="00FB6DBA">
            <w:pPr>
              <w:cnfStyle w:val="000000000000" w:firstRow="0" w:lastRow="0" w:firstColumn="0" w:lastColumn="0" w:oddVBand="0" w:evenVBand="0" w:oddHBand="0" w:evenHBand="0" w:firstRowFirstColumn="0" w:firstRowLastColumn="0" w:lastRowFirstColumn="0" w:lastRowLastColumn="0"/>
            </w:pPr>
            <w:r w:rsidRPr="00984962">
              <w:t>0.151</w:t>
            </w:r>
          </w:p>
        </w:tc>
        <w:tc>
          <w:tcPr>
            <w:tcW w:w="1973" w:type="dxa"/>
            <w:noWrap/>
            <w:hideMark/>
          </w:tcPr>
          <w:p w:rsidR="00984962" w:rsidRPr="00984962" w:rsidRDefault="00984962" w:rsidP="00FB6DBA">
            <w:pPr>
              <w:cnfStyle w:val="000000000000" w:firstRow="0" w:lastRow="0" w:firstColumn="0" w:lastColumn="0" w:oddVBand="0" w:evenVBand="0" w:oddHBand="0" w:evenHBand="0" w:firstRowFirstColumn="0" w:firstRowLastColumn="0" w:lastRowFirstColumn="0" w:lastRowLastColumn="0"/>
            </w:pPr>
            <w:r w:rsidRPr="00984962">
              <w:t>0.133</w:t>
            </w:r>
          </w:p>
        </w:tc>
      </w:tr>
      <w:tr w:rsidR="00984962" w:rsidRPr="00984962" w:rsidTr="00480D1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rsidR="00984962" w:rsidRPr="00984962" w:rsidRDefault="00984962" w:rsidP="00FB6DBA">
            <w:r w:rsidRPr="00984962">
              <w:t>3</w:t>
            </w:r>
          </w:p>
        </w:tc>
        <w:tc>
          <w:tcPr>
            <w:tcW w:w="1890" w:type="dxa"/>
            <w:noWrap/>
            <w:hideMark/>
          </w:tcPr>
          <w:p w:rsidR="00984962" w:rsidRPr="00984962" w:rsidRDefault="00984962" w:rsidP="00FB6DBA">
            <w:pPr>
              <w:cnfStyle w:val="000000100000" w:firstRow="0" w:lastRow="0" w:firstColumn="0" w:lastColumn="0" w:oddVBand="0" w:evenVBand="0" w:oddHBand="1" w:evenHBand="0" w:firstRowFirstColumn="0" w:firstRowLastColumn="0" w:lastRowFirstColumn="0" w:lastRowLastColumn="0"/>
            </w:pPr>
            <w:r w:rsidRPr="00984962">
              <w:t>0.163</w:t>
            </w:r>
          </w:p>
        </w:tc>
        <w:tc>
          <w:tcPr>
            <w:tcW w:w="1973" w:type="dxa"/>
            <w:noWrap/>
            <w:hideMark/>
          </w:tcPr>
          <w:p w:rsidR="00984962" w:rsidRPr="00984962" w:rsidRDefault="00984962" w:rsidP="00FB6DBA">
            <w:pPr>
              <w:cnfStyle w:val="000000100000" w:firstRow="0" w:lastRow="0" w:firstColumn="0" w:lastColumn="0" w:oddVBand="0" w:evenVBand="0" w:oddHBand="1" w:evenHBand="0" w:firstRowFirstColumn="0" w:firstRowLastColumn="0" w:lastRowFirstColumn="0" w:lastRowLastColumn="0"/>
            </w:pPr>
            <w:r w:rsidRPr="00984962">
              <w:t>0.430</w:t>
            </w:r>
          </w:p>
        </w:tc>
      </w:tr>
      <w:tr w:rsidR="00984962" w:rsidRPr="00984962" w:rsidTr="00480D14">
        <w:trPr>
          <w:trHeight w:val="225"/>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rsidR="00984962" w:rsidRPr="00984962" w:rsidRDefault="00984962" w:rsidP="00FB6DBA">
            <w:r w:rsidRPr="00984962">
              <w:t>4</w:t>
            </w:r>
          </w:p>
        </w:tc>
        <w:tc>
          <w:tcPr>
            <w:tcW w:w="1890" w:type="dxa"/>
            <w:noWrap/>
            <w:hideMark/>
          </w:tcPr>
          <w:p w:rsidR="00984962" w:rsidRPr="00984962" w:rsidRDefault="00984962" w:rsidP="00FB6DBA">
            <w:pPr>
              <w:cnfStyle w:val="000000000000" w:firstRow="0" w:lastRow="0" w:firstColumn="0" w:lastColumn="0" w:oddVBand="0" w:evenVBand="0" w:oddHBand="0" w:evenHBand="0" w:firstRowFirstColumn="0" w:firstRowLastColumn="0" w:lastRowFirstColumn="0" w:lastRowLastColumn="0"/>
            </w:pPr>
            <w:r w:rsidRPr="00984962">
              <w:t>0.015</w:t>
            </w:r>
          </w:p>
        </w:tc>
        <w:tc>
          <w:tcPr>
            <w:tcW w:w="1973" w:type="dxa"/>
            <w:noWrap/>
            <w:hideMark/>
          </w:tcPr>
          <w:p w:rsidR="00984962" w:rsidRPr="00984962" w:rsidRDefault="00984962" w:rsidP="00FB6DBA">
            <w:pPr>
              <w:cnfStyle w:val="000000000000" w:firstRow="0" w:lastRow="0" w:firstColumn="0" w:lastColumn="0" w:oddVBand="0" w:evenVBand="0" w:oddHBand="0" w:evenHBand="0" w:firstRowFirstColumn="0" w:firstRowLastColumn="0" w:lastRowFirstColumn="0" w:lastRowLastColumn="0"/>
            </w:pPr>
            <w:r w:rsidRPr="00984962">
              <w:t>0.107</w:t>
            </w:r>
          </w:p>
        </w:tc>
      </w:tr>
      <w:tr w:rsidR="00984962" w:rsidRPr="00984962" w:rsidTr="00480D1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rsidR="00984962" w:rsidRPr="00984962" w:rsidRDefault="00984962" w:rsidP="00FB6DBA">
            <w:r w:rsidRPr="00984962">
              <w:t>5</w:t>
            </w:r>
          </w:p>
        </w:tc>
        <w:tc>
          <w:tcPr>
            <w:tcW w:w="1890" w:type="dxa"/>
            <w:noWrap/>
            <w:hideMark/>
          </w:tcPr>
          <w:p w:rsidR="00984962" w:rsidRPr="00984962" w:rsidRDefault="00984962" w:rsidP="00FB6DBA">
            <w:pPr>
              <w:cnfStyle w:val="000000100000" w:firstRow="0" w:lastRow="0" w:firstColumn="0" w:lastColumn="0" w:oddVBand="0" w:evenVBand="0" w:oddHBand="1" w:evenHBand="0" w:firstRowFirstColumn="0" w:firstRowLastColumn="0" w:lastRowFirstColumn="0" w:lastRowLastColumn="0"/>
            </w:pPr>
            <w:r w:rsidRPr="00984962">
              <w:t>0.014</w:t>
            </w:r>
          </w:p>
        </w:tc>
        <w:tc>
          <w:tcPr>
            <w:tcW w:w="1973" w:type="dxa"/>
            <w:noWrap/>
            <w:hideMark/>
          </w:tcPr>
          <w:p w:rsidR="00984962" w:rsidRPr="00984962" w:rsidRDefault="00984962" w:rsidP="00FB6DBA">
            <w:pPr>
              <w:cnfStyle w:val="000000100000" w:firstRow="0" w:lastRow="0" w:firstColumn="0" w:lastColumn="0" w:oddVBand="0" w:evenVBand="0" w:oddHBand="1" w:evenHBand="0" w:firstRowFirstColumn="0" w:firstRowLastColumn="0" w:lastRowFirstColumn="0" w:lastRowLastColumn="0"/>
            </w:pPr>
            <w:r w:rsidRPr="00984962">
              <w:t>0.206</w:t>
            </w:r>
          </w:p>
        </w:tc>
      </w:tr>
    </w:tbl>
    <w:p w:rsidR="003726C5" w:rsidRDefault="003726C5" w:rsidP="00984962">
      <w:pPr>
        <w:jc w:val="center"/>
      </w:pPr>
    </w:p>
    <w:p w:rsidR="000260DC" w:rsidRDefault="000260DC">
      <w:pPr>
        <w:spacing w:after="200" w:line="276" w:lineRule="auto"/>
      </w:pPr>
      <w:r>
        <w:br w:type="page"/>
      </w:r>
    </w:p>
    <w:p w:rsidR="000214EE" w:rsidRPr="000214EE" w:rsidRDefault="000214EE" w:rsidP="0061557A">
      <w:pPr>
        <w:pStyle w:val="Heading2"/>
      </w:pPr>
      <w:bookmarkStart w:id="49" w:name="_Toc420497913"/>
      <w:bookmarkStart w:id="50" w:name="_Toc425513046"/>
      <w:r w:rsidRPr="000214EE">
        <w:lastRenderedPageBreak/>
        <w:t>Data Collection</w:t>
      </w:r>
      <w:bookmarkEnd w:id="49"/>
      <w:bookmarkEnd w:id="50"/>
    </w:p>
    <w:p w:rsidR="000214EE" w:rsidRPr="000214EE" w:rsidRDefault="000214EE" w:rsidP="000214EE">
      <w:pPr>
        <w:rPr>
          <w:b/>
          <w:bCs/>
        </w:rPr>
      </w:pPr>
    </w:p>
    <w:p w:rsidR="005D5036" w:rsidRPr="005642C5" w:rsidRDefault="005D5036" w:rsidP="005642C5">
      <w:pPr>
        <w:pStyle w:val="BodyText"/>
      </w:pPr>
      <w:r w:rsidRPr="005642C5">
        <w:t xml:space="preserve">Data was collected through a series of stages </w:t>
      </w:r>
      <w:r w:rsidR="00102FA9" w:rsidRPr="005642C5">
        <w:t xml:space="preserve">for </w:t>
      </w:r>
      <w:r w:rsidRPr="005642C5">
        <w:t xml:space="preserve">each </w:t>
      </w:r>
      <w:r w:rsidR="00102FA9" w:rsidRPr="005642C5">
        <w:t xml:space="preserve">sampled </w:t>
      </w:r>
      <w:r w:rsidRPr="005642C5">
        <w:t>site</w:t>
      </w:r>
      <w:r w:rsidR="006E0552" w:rsidRPr="005642C5">
        <w:t xml:space="preserve">.  </w:t>
      </w:r>
      <w:r w:rsidRPr="005642C5">
        <w:t>First, the field engineer administered a brief on-site survey with the site contact</w:t>
      </w:r>
      <w:r w:rsidR="006E0552" w:rsidRPr="005642C5">
        <w:t xml:space="preserve">.  </w:t>
      </w:r>
      <w:r w:rsidRPr="005642C5">
        <w:t>Then they collected data on the building systems through a walk-through inventory and non-intrusive testing methods</w:t>
      </w:r>
      <w:r w:rsidRPr="00950621">
        <w:rPr>
          <w:vertAlign w:val="superscript"/>
        </w:rPr>
        <w:footnoteReference w:id="8"/>
      </w:r>
      <w:r w:rsidR="006E0552" w:rsidRPr="005642C5">
        <w:t xml:space="preserve">.  </w:t>
      </w:r>
      <w:r w:rsidRPr="005642C5">
        <w:t xml:space="preserve">The last stage of the on-site included a review of the construction documents to verify observed data and to acquire data not observable in finished construction.  Upon completion, all gathered data </w:t>
      </w:r>
      <w:r w:rsidR="00102FA9" w:rsidRPr="005642C5">
        <w:t xml:space="preserve">for each site </w:t>
      </w:r>
      <w:r w:rsidRPr="005642C5">
        <w:t>was entered</w:t>
      </w:r>
      <w:r w:rsidR="00102FA9" w:rsidRPr="005642C5">
        <w:t xml:space="preserve"> in a comprehensive database</w:t>
      </w:r>
      <w:r w:rsidRPr="005642C5">
        <w:t>, which is discussed later in this report</w:t>
      </w:r>
      <w:r w:rsidR="006E0552" w:rsidRPr="005642C5">
        <w:t xml:space="preserve">.  </w:t>
      </w:r>
      <w:r w:rsidRPr="005642C5">
        <w:fldChar w:fldCharType="begin"/>
      </w:r>
      <w:r w:rsidRPr="005642C5">
        <w:instrText xml:space="preserve"> REF _Ref421255393 \h </w:instrText>
      </w:r>
      <w:r w:rsidR="005642C5">
        <w:instrText xml:space="preserve"> \* MERGEFORMAT </w:instrText>
      </w:r>
      <w:r w:rsidRPr="005642C5">
        <w:fldChar w:fldCharType="separate"/>
      </w:r>
      <w:r w:rsidR="002414D2" w:rsidRPr="00880780">
        <w:t xml:space="preserve">Figure </w:t>
      </w:r>
      <w:r w:rsidR="002414D2">
        <w:t>3</w:t>
      </w:r>
      <w:r w:rsidRPr="005642C5">
        <w:fldChar w:fldCharType="end"/>
      </w:r>
      <w:r w:rsidRPr="005642C5">
        <w:t xml:space="preserve"> presents an overview of this process. </w:t>
      </w:r>
    </w:p>
    <w:p w:rsidR="005D5036" w:rsidRDefault="005D5036" w:rsidP="005D5036"/>
    <w:p w:rsidR="005D5036" w:rsidRPr="00880780" w:rsidRDefault="005D5036" w:rsidP="00DD60C0">
      <w:pPr>
        <w:pStyle w:val="DNVGL-capFigure"/>
      </w:pPr>
      <w:bookmarkStart w:id="51" w:name="_Ref421255393"/>
      <w:bookmarkStart w:id="52" w:name="_Toc425422202"/>
      <w:r w:rsidRPr="00880780">
        <w:t xml:space="preserve">Figure </w:t>
      </w:r>
      <w:fldSimple w:instr=" SEQ Figure \* ARABIC ">
        <w:r w:rsidR="002414D2">
          <w:rPr>
            <w:noProof/>
          </w:rPr>
          <w:t>3</w:t>
        </w:r>
      </w:fldSimple>
      <w:bookmarkEnd w:id="51"/>
      <w:r w:rsidRPr="00880780">
        <w:t>: Data Collection Overview</w:t>
      </w:r>
      <w:bookmarkEnd w:id="52"/>
    </w:p>
    <w:p w:rsidR="005D5036" w:rsidRPr="000214EE" w:rsidRDefault="005D5036" w:rsidP="005D5036">
      <w:pPr>
        <w:jc w:val="center"/>
      </w:pPr>
      <w:r w:rsidRPr="009C423C">
        <w:rPr>
          <w:noProof/>
          <w:lang w:eastAsia="en-US"/>
        </w:rPr>
        <w:drawing>
          <wp:inline distT="0" distB="0" distL="0" distR="0" wp14:anchorId="650196FD" wp14:editId="090A41D4">
            <wp:extent cx="4743244" cy="3305175"/>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43244" cy="3305175"/>
                    </a:xfrm>
                    <a:prstGeom prst="rect">
                      <a:avLst/>
                    </a:prstGeom>
                    <a:noFill/>
                    <a:ln>
                      <a:noFill/>
                    </a:ln>
                  </pic:spPr>
                </pic:pic>
              </a:graphicData>
            </a:graphic>
          </wp:inline>
        </w:drawing>
      </w:r>
    </w:p>
    <w:p w:rsidR="000214EE" w:rsidRPr="000214EE" w:rsidRDefault="000214EE" w:rsidP="00F027E0">
      <w:pPr>
        <w:pStyle w:val="Heading3"/>
      </w:pPr>
      <w:bookmarkStart w:id="53" w:name="_Toc420497914"/>
      <w:bookmarkStart w:id="54" w:name="_Toc425513047"/>
      <w:r w:rsidRPr="000214EE">
        <w:t>Site Survey</w:t>
      </w:r>
      <w:bookmarkEnd w:id="53"/>
      <w:bookmarkEnd w:id="54"/>
      <w:r w:rsidRPr="000214EE">
        <w:t xml:space="preserve"> </w:t>
      </w:r>
    </w:p>
    <w:p w:rsidR="000214EE" w:rsidRPr="000214EE" w:rsidRDefault="000214EE" w:rsidP="006E4677">
      <w:pPr>
        <w:pStyle w:val="BodyText"/>
      </w:pPr>
      <w:r w:rsidRPr="000214EE">
        <w:t>Site visits typically began with a conversation with the site contact to collect key information about the site and to establish the protocols to be followed during the site investigation</w:t>
      </w:r>
      <w:r w:rsidR="006E0552" w:rsidRPr="000214EE">
        <w:t xml:space="preserve">.  </w:t>
      </w:r>
      <w:r w:rsidRPr="000214EE">
        <w:t>Field engineers collected the following information prior to the walk</w:t>
      </w:r>
      <w:r w:rsidR="002B66ED">
        <w:t>-</w:t>
      </w:r>
      <w:r w:rsidRPr="000214EE">
        <w:t>through:</w:t>
      </w:r>
    </w:p>
    <w:p w:rsidR="000214EE" w:rsidRPr="000214EE" w:rsidRDefault="000214EE" w:rsidP="006E4677">
      <w:pPr>
        <w:pStyle w:val="ListBullet"/>
      </w:pPr>
      <w:r w:rsidRPr="000214EE">
        <w:t>Type of facility</w:t>
      </w:r>
    </w:p>
    <w:p w:rsidR="000214EE" w:rsidRPr="000214EE" w:rsidRDefault="000214EE" w:rsidP="006E4677">
      <w:pPr>
        <w:pStyle w:val="ListBullet"/>
      </w:pPr>
      <w:r w:rsidRPr="000214EE">
        <w:t xml:space="preserve">Building area types </w:t>
      </w:r>
    </w:p>
    <w:p w:rsidR="000214EE" w:rsidRPr="000214EE" w:rsidRDefault="000214EE" w:rsidP="006E4677">
      <w:pPr>
        <w:pStyle w:val="ListBullet"/>
      </w:pPr>
      <w:r w:rsidRPr="000214EE">
        <w:t>Approximate building square footage and building footprint</w:t>
      </w:r>
    </w:p>
    <w:p w:rsidR="000214EE" w:rsidRPr="000214EE" w:rsidRDefault="000214EE" w:rsidP="006E4677">
      <w:pPr>
        <w:pStyle w:val="ListBullet"/>
      </w:pPr>
      <w:r w:rsidRPr="000214EE">
        <w:t>Number of floors and conditioned floors</w:t>
      </w:r>
    </w:p>
    <w:p w:rsidR="000214EE" w:rsidRPr="000214EE" w:rsidRDefault="000214EE" w:rsidP="006E4677">
      <w:pPr>
        <w:pStyle w:val="ListBullet"/>
      </w:pPr>
      <w:r w:rsidRPr="000214EE">
        <w:t>Number and type of heating and cooling systems, hot water systems, and controls</w:t>
      </w:r>
    </w:p>
    <w:p w:rsidR="000214EE" w:rsidRPr="000214EE" w:rsidRDefault="000214EE" w:rsidP="006E4677">
      <w:pPr>
        <w:pStyle w:val="ListBullet"/>
      </w:pPr>
      <w:r w:rsidRPr="000214EE">
        <w:t>Recent participation in energy efficiency programs through the utility provider</w:t>
      </w:r>
    </w:p>
    <w:p w:rsidR="000214EE" w:rsidRPr="000214EE" w:rsidRDefault="000214EE" w:rsidP="006E4677">
      <w:pPr>
        <w:pStyle w:val="ListBullet"/>
      </w:pPr>
      <w:r w:rsidRPr="000214EE">
        <w:t>Recent and upcoming energy efficiency upgrades being considered</w:t>
      </w:r>
    </w:p>
    <w:p w:rsidR="000214EE" w:rsidRPr="000214EE" w:rsidRDefault="000214EE" w:rsidP="006E4677">
      <w:pPr>
        <w:pStyle w:val="ListBullet"/>
      </w:pPr>
      <w:r w:rsidRPr="000214EE">
        <w:t>Current energy efficiency goals and goals during construction, such as LEED certification</w:t>
      </w:r>
    </w:p>
    <w:p w:rsidR="000214EE" w:rsidRPr="000214EE" w:rsidRDefault="000214EE" w:rsidP="006E4677">
      <w:pPr>
        <w:pStyle w:val="ListBullet"/>
      </w:pPr>
      <w:r w:rsidRPr="000214EE">
        <w:t>Electric and gas utility provider</w:t>
      </w:r>
    </w:p>
    <w:p w:rsidR="000214EE" w:rsidRPr="000214EE" w:rsidRDefault="000214EE" w:rsidP="006E4677">
      <w:pPr>
        <w:pStyle w:val="ListBullet"/>
        <w:spacing w:after="120"/>
      </w:pPr>
      <w:r w:rsidRPr="000214EE">
        <w:t xml:space="preserve">Means of access to construction documents, if not already determined. </w:t>
      </w:r>
    </w:p>
    <w:p w:rsidR="000214EE" w:rsidRPr="000214EE" w:rsidRDefault="000214EE" w:rsidP="006E4677">
      <w:pPr>
        <w:pStyle w:val="BodyText"/>
      </w:pPr>
      <w:r w:rsidRPr="000214EE">
        <w:lastRenderedPageBreak/>
        <w:t xml:space="preserve">During this initial conversation, the field engineer also arranged time to review the construction documents (if they were only available on site) and arranged an exit conversation.  The exit conversation was an opportunity for the field engineer to fill any gaps in the data collected, complete the forms necessary for incentive payment, and to answer any final questions the site contact might have. </w:t>
      </w:r>
    </w:p>
    <w:p w:rsidR="000214EE" w:rsidRPr="000214EE" w:rsidRDefault="000214EE" w:rsidP="00F027E0">
      <w:pPr>
        <w:pStyle w:val="Heading3"/>
      </w:pPr>
      <w:bookmarkStart w:id="55" w:name="_Toc420497915"/>
      <w:bookmarkStart w:id="56" w:name="_Toc425513048"/>
      <w:r w:rsidRPr="000214EE">
        <w:t>Walk Through Inventory</w:t>
      </w:r>
      <w:bookmarkEnd w:id="55"/>
      <w:r w:rsidRPr="000214EE">
        <w:rPr>
          <w:vertAlign w:val="superscript"/>
        </w:rPr>
        <w:footnoteReference w:id="9"/>
      </w:r>
      <w:bookmarkEnd w:id="56"/>
    </w:p>
    <w:p w:rsidR="000214EE" w:rsidRPr="000214EE" w:rsidRDefault="000214EE" w:rsidP="006E4677">
      <w:pPr>
        <w:pStyle w:val="BodyText"/>
      </w:pPr>
      <w:r w:rsidRPr="000214EE">
        <w:t>Following the survey, the site contact typically escorted the field engineer to mechanical rooms and other limited access areas</w:t>
      </w:r>
      <w:r w:rsidR="006E0552" w:rsidRPr="000214EE">
        <w:t xml:space="preserve">.  </w:t>
      </w:r>
      <w:r w:rsidRPr="000214EE">
        <w:t xml:space="preserve">After the systems in these spaces were inventoried, the field engineer was usually permitted to conduct the rest of the inventory unescorted.  Every effort was made throughout the process to minimize the disruption to the facility and the inconvenience to the site contact.  </w:t>
      </w:r>
    </w:p>
    <w:p w:rsidR="000214EE" w:rsidRPr="000214EE" w:rsidRDefault="000214EE" w:rsidP="006E4677">
      <w:pPr>
        <w:pStyle w:val="BodyText"/>
        <w:rPr>
          <w:noProof/>
        </w:rPr>
      </w:pPr>
      <w:r w:rsidRPr="000214EE">
        <w:t>Mechanical equipment, including HVAC, hot water, and auxiliary motor information was typically collected first in the presence of the site contact.  The field engineer photographed and recorded the quantity and nameplate information for each piece of equipment</w:t>
      </w:r>
      <w:r w:rsidR="006E0552" w:rsidRPr="000214EE">
        <w:t xml:space="preserve">.  </w:t>
      </w:r>
      <w:r w:rsidRPr="000214EE">
        <w:t>The nameplate information collected included size, efficiency, input capacity, and make and model number</w:t>
      </w:r>
      <w:r w:rsidR="006E0552" w:rsidRPr="000214EE">
        <w:t xml:space="preserve">.  </w:t>
      </w:r>
      <w:r w:rsidRPr="000214EE">
        <w:t>The field engineer queried the site contact to supplement the data collect</w:t>
      </w:r>
      <w:r w:rsidR="002B66ED">
        <w:t>ed</w:t>
      </w:r>
      <w:r w:rsidRPr="000214EE">
        <w:t xml:space="preserve"> with information on the function and/or areas served by each piece of mechanical equipment. </w:t>
      </w:r>
      <w:r w:rsidRPr="000214EE">
        <w:rPr>
          <w:noProof/>
        </w:rPr>
        <w:t xml:space="preserve"> </w:t>
      </w:r>
    </w:p>
    <w:p w:rsidR="000214EE" w:rsidRPr="000214EE" w:rsidRDefault="000214EE" w:rsidP="006E4677">
      <w:pPr>
        <w:pStyle w:val="BodyText"/>
      </w:pPr>
      <w:r w:rsidRPr="000214EE">
        <w:t>Lighting information collected during the site visit included fixture and lamp counts, types, wattages, and controls</w:t>
      </w:r>
      <w:r w:rsidR="006E0552" w:rsidRPr="000214EE">
        <w:t xml:space="preserve">.  </w:t>
      </w:r>
      <w:r w:rsidRPr="000214EE">
        <w:t xml:space="preserve">Ballast </w:t>
      </w:r>
      <w:r w:rsidR="005D15F3" w:rsidRPr="000214EE">
        <w:t>makes</w:t>
      </w:r>
      <w:r w:rsidRPr="000214EE">
        <w:t xml:space="preserve"> and model numbers were not collected, but a lighting ballast detector</w:t>
      </w:r>
      <w:r w:rsidR="00C1164B">
        <w:rPr>
          <w:rStyle w:val="FootnoteReference"/>
        </w:rPr>
        <w:footnoteReference w:id="10"/>
      </w:r>
      <w:r w:rsidRPr="000214EE">
        <w:t xml:space="preserve"> was used to verify whether the ballast was electronic or magnetic</w:t>
      </w:r>
      <w:r w:rsidR="006E0552" w:rsidRPr="000214EE">
        <w:t xml:space="preserve">.  </w:t>
      </w:r>
      <w:r w:rsidRPr="000214EE">
        <w:t>The lighting information was divided up by space type</w:t>
      </w:r>
      <w:r w:rsidR="006E0552" w:rsidRPr="000214EE">
        <w:t xml:space="preserve">.  </w:t>
      </w:r>
      <w:r w:rsidRPr="000214EE">
        <w:t xml:space="preserve">Spaces were divided into interior and exterior spaces, conditioned and unconditioned spaces, and by each space’s function. </w:t>
      </w:r>
    </w:p>
    <w:p w:rsidR="000214EE" w:rsidRPr="000214EE" w:rsidRDefault="000214EE" w:rsidP="006E4677">
      <w:pPr>
        <w:pStyle w:val="BodyText"/>
      </w:pPr>
      <w:r w:rsidRPr="000214EE">
        <w:t>Many building envelope and fenestration details are not observable in finished construction</w:t>
      </w:r>
      <w:r w:rsidR="006E0552" w:rsidRPr="000214EE">
        <w:t xml:space="preserve">.  </w:t>
      </w:r>
      <w:r w:rsidR="002B66ED">
        <w:t>F</w:t>
      </w:r>
      <w:r w:rsidRPr="000214EE">
        <w:t>ield staff recorded all of the information they could observe, including:</w:t>
      </w:r>
    </w:p>
    <w:p w:rsidR="000214EE" w:rsidRPr="000214EE" w:rsidRDefault="000214EE" w:rsidP="00D770E0">
      <w:pPr>
        <w:pStyle w:val="ListBullet"/>
      </w:pPr>
      <w:r w:rsidRPr="000214EE">
        <w:t>Presence or absence of vestibule on entrance doors</w:t>
      </w:r>
    </w:p>
    <w:p w:rsidR="000214EE" w:rsidRPr="000214EE" w:rsidRDefault="000214EE" w:rsidP="00D770E0">
      <w:pPr>
        <w:pStyle w:val="ListBullet"/>
      </w:pPr>
      <w:r w:rsidRPr="000214EE">
        <w:t xml:space="preserve">Presence or absence of thermal breaks,  the number of glass panes on doors and windows </w:t>
      </w:r>
    </w:p>
    <w:p w:rsidR="000214EE" w:rsidRPr="000214EE" w:rsidRDefault="000214EE" w:rsidP="00D770E0">
      <w:pPr>
        <w:pStyle w:val="ListBullet"/>
      </w:pPr>
      <w:r w:rsidRPr="000214EE">
        <w:t>Presence or absence of low-E coatings based on a representative sample of glass doors and windows using a low-e coating detector</w:t>
      </w:r>
      <w:r w:rsidR="00AB066E">
        <w:rPr>
          <w:rStyle w:val="FootnoteReference"/>
        </w:rPr>
        <w:footnoteReference w:id="11"/>
      </w:r>
      <w:r w:rsidRPr="000214EE">
        <w:t xml:space="preserve">. </w:t>
      </w:r>
    </w:p>
    <w:p w:rsidR="000214EE" w:rsidRPr="000214EE" w:rsidRDefault="000214EE" w:rsidP="00D770E0">
      <w:pPr>
        <w:pStyle w:val="ListBullet"/>
      </w:pPr>
      <w:r w:rsidRPr="000214EE">
        <w:t xml:space="preserve">Visual inspection to determine thickness, material, and type of envelope systems. </w:t>
      </w:r>
    </w:p>
    <w:p w:rsidR="000214EE" w:rsidRPr="000214EE" w:rsidRDefault="000214EE" w:rsidP="00FB6DBA">
      <w:pPr>
        <w:pStyle w:val="BodyText"/>
      </w:pPr>
      <w:r w:rsidRPr="000214EE">
        <w:t>In the case of larger facilities with multiple buildings, a representative sample of the facility’s lighting and mechanical equipment was collected and extrapolated out by space type to represent the entire facility</w:t>
      </w:r>
      <w:r w:rsidR="006E0552" w:rsidRPr="000214EE">
        <w:t xml:space="preserve">.  </w:t>
      </w:r>
      <w:r w:rsidRPr="000214EE">
        <w:t>This extrapolation was confirmed and/or refined through the document review process</w:t>
      </w:r>
      <w:r w:rsidRPr="009E7A27">
        <w:t xml:space="preserve">.  </w:t>
      </w:r>
      <w:r w:rsidRPr="009E7A27">
        <w:fldChar w:fldCharType="begin"/>
      </w:r>
      <w:r w:rsidRPr="009E7A27">
        <w:instrText xml:space="preserve"> REF _Ref421099318 \h </w:instrText>
      </w:r>
      <w:r w:rsidR="00FB6DBA">
        <w:instrText xml:space="preserve"> \* MERGEFORMAT </w:instrText>
      </w:r>
      <w:r w:rsidRPr="009E7A27">
        <w:fldChar w:fldCharType="separate"/>
      </w:r>
      <w:r w:rsidR="002414D2" w:rsidRPr="00FB6DBA">
        <w:t xml:space="preserve">Table </w:t>
      </w:r>
      <w:r w:rsidR="002414D2">
        <w:rPr>
          <w:noProof/>
        </w:rPr>
        <w:t>10</w:t>
      </w:r>
      <w:r w:rsidRPr="009E7A27">
        <w:fldChar w:fldCharType="end"/>
      </w:r>
      <w:r w:rsidRPr="000214EE">
        <w:t xml:space="preserve"> provides a summary of the data collected by system type.  </w:t>
      </w:r>
    </w:p>
    <w:p w:rsidR="000214EE" w:rsidRDefault="000214EE" w:rsidP="000214EE"/>
    <w:p w:rsidR="005D5036" w:rsidRPr="00FB6DBA" w:rsidRDefault="005D5036" w:rsidP="00DD60C0">
      <w:pPr>
        <w:pStyle w:val="DNVGL-capTable"/>
      </w:pPr>
      <w:bookmarkStart w:id="57" w:name="_Ref421099318"/>
      <w:bookmarkStart w:id="58" w:name="_Toc425422169"/>
      <w:r w:rsidRPr="00FB6DBA">
        <w:lastRenderedPageBreak/>
        <w:t xml:space="preserve">Table </w:t>
      </w:r>
      <w:fldSimple w:instr=" SEQ Table \* ARABIC ">
        <w:r w:rsidR="002414D2">
          <w:rPr>
            <w:noProof/>
          </w:rPr>
          <w:t>10</w:t>
        </w:r>
      </w:fldSimple>
      <w:bookmarkEnd w:id="57"/>
      <w:r w:rsidRPr="00FB6DBA">
        <w:t>:  Data Collection Overview</w:t>
      </w:r>
      <w:bookmarkEnd w:id="58"/>
    </w:p>
    <w:tbl>
      <w:tblPr>
        <w:tblStyle w:val="LightShading-Accent12"/>
        <w:tblW w:w="0" w:type="auto"/>
        <w:jc w:val="center"/>
        <w:tblLook w:val="04A0" w:firstRow="1" w:lastRow="0" w:firstColumn="1" w:lastColumn="0" w:noHBand="0" w:noVBand="1"/>
      </w:tblPr>
      <w:tblGrid>
        <w:gridCol w:w="3377"/>
        <w:gridCol w:w="3377"/>
        <w:gridCol w:w="3377"/>
      </w:tblGrid>
      <w:tr w:rsidR="00DE3803" w:rsidRPr="00DE3803" w:rsidTr="00480D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7" w:type="dxa"/>
          </w:tcPr>
          <w:p w:rsidR="005D5036" w:rsidRPr="00DE3803" w:rsidRDefault="005D5036" w:rsidP="00FB6DBA">
            <w:pPr>
              <w:keepNext/>
              <w:keepLines/>
              <w:jc w:val="center"/>
            </w:pPr>
            <w:r w:rsidRPr="00DE3803">
              <w:t>Category</w:t>
            </w:r>
          </w:p>
        </w:tc>
        <w:tc>
          <w:tcPr>
            <w:tcW w:w="3377" w:type="dxa"/>
          </w:tcPr>
          <w:p w:rsidR="005D5036" w:rsidRPr="00DE3803" w:rsidRDefault="005D5036" w:rsidP="00FB6DBA">
            <w:pPr>
              <w:keepNext/>
              <w:keepLines/>
              <w:jc w:val="center"/>
              <w:cnfStyle w:val="100000000000" w:firstRow="1" w:lastRow="0" w:firstColumn="0" w:lastColumn="0" w:oddVBand="0" w:evenVBand="0" w:oddHBand="0" w:evenHBand="0" w:firstRowFirstColumn="0" w:firstRowLastColumn="0" w:lastRowFirstColumn="0" w:lastRowLastColumn="0"/>
            </w:pPr>
            <w:r w:rsidRPr="00DE3803">
              <w:t>Inputs</w:t>
            </w:r>
          </w:p>
        </w:tc>
        <w:tc>
          <w:tcPr>
            <w:tcW w:w="3377" w:type="dxa"/>
          </w:tcPr>
          <w:p w:rsidR="005D5036" w:rsidRPr="00DE3803" w:rsidRDefault="005D5036" w:rsidP="00FB6DBA">
            <w:pPr>
              <w:keepNext/>
              <w:keepLines/>
              <w:jc w:val="center"/>
              <w:cnfStyle w:val="100000000000" w:firstRow="1" w:lastRow="0" w:firstColumn="0" w:lastColumn="0" w:oddVBand="0" w:evenVBand="0" w:oddHBand="0" w:evenHBand="0" w:firstRowFirstColumn="0" w:firstRowLastColumn="0" w:lastRowFirstColumn="0" w:lastRowLastColumn="0"/>
            </w:pPr>
            <w:r w:rsidRPr="00DE3803">
              <w:t>Data Collection Method</w:t>
            </w:r>
          </w:p>
        </w:tc>
      </w:tr>
      <w:tr w:rsidR="00DE3803" w:rsidRPr="00DE3803" w:rsidTr="00480D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7" w:type="dxa"/>
          </w:tcPr>
          <w:p w:rsidR="005D5036" w:rsidRPr="00DE3803" w:rsidRDefault="005D5036" w:rsidP="00784E76">
            <w:pPr>
              <w:keepNext/>
              <w:keepLines/>
            </w:pPr>
            <w:r w:rsidRPr="00DE3803">
              <w:t>Building Type</w:t>
            </w:r>
          </w:p>
        </w:tc>
        <w:tc>
          <w:tcPr>
            <w:tcW w:w="3377" w:type="dxa"/>
          </w:tcPr>
          <w:p w:rsidR="005D5036" w:rsidRPr="00DE3803" w:rsidRDefault="005D5036" w:rsidP="00784E76">
            <w:pPr>
              <w:keepNext/>
              <w:keepLines/>
              <w:cnfStyle w:val="000000100000" w:firstRow="0" w:lastRow="0" w:firstColumn="0" w:lastColumn="0" w:oddVBand="0" w:evenVBand="0" w:oddHBand="1" w:evenHBand="0" w:firstRowFirstColumn="0" w:firstRowLastColumn="0" w:lastRowFirstColumn="0" w:lastRowLastColumn="0"/>
            </w:pPr>
            <w:r w:rsidRPr="00DE3803">
              <w:t>Category</w:t>
            </w:r>
          </w:p>
        </w:tc>
        <w:tc>
          <w:tcPr>
            <w:tcW w:w="3377" w:type="dxa"/>
          </w:tcPr>
          <w:p w:rsidR="005D5036" w:rsidRPr="00DE3803" w:rsidRDefault="005D5036" w:rsidP="00784E76">
            <w:pPr>
              <w:keepNext/>
              <w:keepLines/>
              <w:cnfStyle w:val="000000100000" w:firstRow="0" w:lastRow="0" w:firstColumn="0" w:lastColumn="0" w:oddVBand="0" w:evenVBand="0" w:oddHBand="1" w:evenHBand="0" w:firstRowFirstColumn="0" w:firstRowLastColumn="0" w:lastRowFirstColumn="0" w:lastRowLastColumn="0"/>
            </w:pPr>
            <w:r w:rsidRPr="00DE3803">
              <w:t>Dodge data, field observation</w:t>
            </w:r>
          </w:p>
        </w:tc>
      </w:tr>
      <w:tr w:rsidR="00DE3803" w:rsidRPr="00DE3803" w:rsidTr="00480D14">
        <w:trPr>
          <w:jc w:val="center"/>
        </w:trPr>
        <w:tc>
          <w:tcPr>
            <w:cnfStyle w:val="001000000000" w:firstRow="0" w:lastRow="0" w:firstColumn="1" w:lastColumn="0" w:oddVBand="0" w:evenVBand="0" w:oddHBand="0" w:evenHBand="0" w:firstRowFirstColumn="0" w:firstRowLastColumn="0" w:lastRowFirstColumn="0" w:lastRowLastColumn="0"/>
            <w:tcW w:w="3377" w:type="dxa"/>
          </w:tcPr>
          <w:p w:rsidR="005D5036" w:rsidRPr="00DE3803" w:rsidRDefault="005D5036" w:rsidP="00784E76">
            <w:pPr>
              <w:keepNext/>
              <w:keepLines/>
            </w:pPr>
            <w:r w:rsidRPr="00DE3803">
              <w:t>Building Size</w:t>
            </w:r>
          </w:p>
        </w:tc>
        <w:tc>
          <w:tcPr>
            <w:tcW w:w="3377" w:type="dxa"/>
          </w:tcPr>
          <w:p w:rsidR="005D5036" w:rsidRPr="00DE3803" w:rsidRDefault="005D5036" w:rsidP="00784E76">
            <w:pPr>
              <w:keepNext/>
              <w:keepLines/>
              <w:cnfStyle w:val="000000000000" w:firstRow="0" w:lastRow="0" w:firstColumn="0" w:lastColumn="0" w:oddVBand="0" w:evenVBand="0" w:oddHBand="0" w:evenHBand="0" w:firstRowFirstColumn="0" w:firstRowLastColumn="0" w:lastRowFirstColumn="0" w:lastRowLastColumn="0"/>
            </w:pPr>
            <w:r w:rsidRPr="00DE3803">
              <w:t>Square feet floor area, floor height &amp; count</w:t>
            </w:r>
          </w:p>
        </w:tc>
        <w:tc>
          <w:tcPr>
            <w:tcW w:w="3377" w:type="dxa"/>
          </w:tcPr>
          <w:p w:rsidR="005D5036" w:rsidRPr="00DE3803" w:rsidRDefault="005D5036" w:rsidP="00784E76">
            <w:pPr>
              <w:keepNext/>
              <w:keepLines/>
              <w:cnfStyle w:val="000000000000" w:firstRow="0" w:lastRow="0" w:firstColumn="0" w:lastColumn="0" w:oddVBand="0" w:evenVBand="0" w:oddHBand="0" w:evenHBand="0" w:firstRowFirstColumn="0" w:firstRowLastColumn="0" w:lastRowFirstColumn="0" w:lastRowLastColumn="0"/>
            </w:pPr>
            <w:r w:rsidRPr="00DE3803">
              <w:t>Field observation, document review, Google Earth mapping</w:t>
            </w:r>
          </w:p>
        </w:tc>
      </w:tr>
      <w:tr w:rsidR="00DE3803" w:rsidRPr="00DE3803" w:rsidTr="00480D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7" w:type="dxa"/>
          </w:tcPr>
          <w:p w:rsidR="005D5036" w:rsidRPr="00DE3803" w:rsidRDefault="005D5036" w:rsidP="00784E76">
            <w:pPr>
              <w:keepNext/>
              <w:keepLines/>
            </w:pPr>
            <w:r w:rsidRPr="00DE3803">
              <w:t>Wall Assemblies</w:t>
            </w:r>
          </w:p>
        </w:tc>
        <w:tc>
          <w:tcPr>
            <w:tcW w:w="3377" w:type="dxa"/>
          </w:tcPr>
          <w:p w:rsidR="005D5036" w:rsidRPr="00DE3803" w:rsidRDefault="005D5036" w:rsidP="00784E76">
            <w:pPr>
              <w:keepNext/>
              <w:keepLines/>
              <w:cnfStyle w:val="000000100000" w:firstRow="0" w:lastRow="0" w:firstColumn="0" w:lastColumn="0" w:oddVBand="0" w:evenVBand="0" w:oddHBand="1" w:evenHBand="0" w:firstRowFirstColumn="0" w:firstRowLastColumn="0" w:lastRowFirstColumn="0" w:lastRowLastColumn="0"/>
            </w:pPr>
            <w:r w:rsidRPr="00DE3803">
              <w:t>Types, R-value</w:t>
            </w:r>
          </w:p>
        </w:tc>
        <w:tc>
          <w:tcPr>
            <w:tcW w:w="3377" w:type="dxa"/>
          </w:tcPr>
          <w:p w:rsidR="005D5036" w:rsidRPr="00DE3803" w:rsidRDefault="005D5036" w:rsidP="00784E76">
            <w:pPr>
              <w:keepNext/>
              <w:keepLines/>
              <w:cnfStyle w:val="000000100000" w:firstRow="0" w:lastRow="0" w:firstColumn="0" w:lastColumn="0" w:oddVBand="0" w:evenVBand="0" w:oddHBand="1" w:evenHBand="0" w:firstRowFirstColumn="0" w:firstRowLastColumn="0" w:lastRowFirstColumn="0" w:lastRowLastColumn="0"/>
            </w:pPr>
            <w:r w:rsidRPr="00DE3803">
              <w:t>Field observation of external characteristic, document review, engineering estimate</w:t>
            </w:r>
          </w:p>
        </w:tc>
      </w:tr>
      <w:tr w:rsidR="00DE3803" w:rsidRPr="00DE3803" w:rsidTr="00480D14">
        <w:trPr>
          <w:jc w:val="center"/>
        </w:trPr>
        <w:tc>
          <w:tcPr>
            <w:cnfStyle w:val="001000000000" w:firstRow="0" w:lastRow="0" w:firstColumn="1" w:lastColumn="0" w:oddVBand="0" w:evenVBand="0" w:oddHBand="0" w:evenHBand="0" w:firstRowFirstColumn="0" w:firstRowLastColumn="0" w:lastRowFirstColumn="0" w:lastRowLastColumn="0"/>
            <w:tcW w:w="3377" w:type="dxa"/>
          </w:tcPr>
          <w:p w:rsidR="005D5036" w:rsidRPr="00DE3803" w:rsidRDefault="005D5036" w:rsidP="00784E76">
            <w:pPr>
              <w:keepNext/>
              <w:keepLines/>
            </w:pPr>
            <w:r w:rsidRPr="00DE3803">
              <w:t>Fenestration</w:t>
            </w:r>
          </w:p>
        </w:tc>
        <w:tc>
          <w:tcPr>
            <w:tcW w:w="3377" w:type="dxa"/>
          </w:tcPr>
          <w:p w:rsidR="005D5036" w:rsidRPr="00DE3803" w:rsidRDefault="005D5036" w:rsidP="00784E76">
            <w:pPr>
              <w:keepNext/>
              <w:keepLines/>
              <w:cnfStyle w:val="000000000000" w:firstRow="0" w:lastRow="0" w:firstColumn="0" w:lastColumn="0" w:oddVBand="0" w:evenVBand="0" w:oddHBand="0" w:evenHBand="0" w:firstRowFirstColumn="0" w:firstRowLastColumn="0" w:lastRowFirstColumn="0" w:lastRowLastColumn="0"/>
            </w:pPr>
            <w:r w:rsidRPr="00DE3803">
              <w:t>Count, location, size, U-value, solar heat gain coefficient, transmittance</w:t>
            </w:r>
          </w:p>
        </w:tc>
        <w:tc>
          <w:tcPr>
            <w:tcW w:w="3377" w:type="dxa"/>
          </w:tcPr>
          <w:p w:rsidR="005D5036" w:rsidRPr="00DE3803" w:rsidRDefault="005D5036" w:rsidP="00784E76">
            <w:pPr>
              <w:keepNext/>
              <w:keepLines/>
              <w:cnfStyle w:val="000000000000" w:firstRow="0" w:lastRow="0" w:firstColumn="0" w:lastColumn="0" w:oddVBand="0" w:evenVBand="0" w:oddHBand="0" w:evenHBand="0" w:firstRowFirstColumn="0" w:firstRowLastColumn="0" w:lastRowFirstColumn="0" w:lastRowLastColumn="0"/>
            </w:pPr>
            <w:r w:rsidRPr="00DE3803">
              <w:t>Field observation, document review, extrapolation</w:t>
            </w:r>
          </w:p>
        </w:tc>
      </w:tr>
      <w:tr w:rsidR="00DE3803" w:rsidRPr="00DE3803" w:rsidTr="00480D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7" w:type="dxa"/>
          </w:tcPr>
          <w:p w:rsidR="005D5036" w:rsidRPr="00DE3803" w:rsidRDefault="005D5036" w:rsidP="00784E76">
            <w:pPr>
              <w:keepNext/>
              <w:keepLines/>
            </w:pPr>
            <w:r w:rsidRPr="00DE3803">
              <w:t>Lighting</w:t>
            </w:r>
          </w:p>
        </w:tc>
        <w:tc>
          <w:tcPr>
            <w:tcW w:w="3377" w:type="dxa"/>
          </w:tcPr>
          <w:p w:rsidR="005D5036" w:rsidRPr="00DE3803" w:rsidRDefault="005D5036" w:rsidP="00784E76">
            <w:pPr>
              <w:keepNext/>
              <w:keepLines/>
              <w:cnfStyle w:val="000000100000" w:firstRow="0" w:lastRow="0" w:firstColumn="0" w:lastColumn="0" w:oddVBand="0" w:evenVBand="0" w:oddHBand="1" w:evenHBand="0" w:firstRowFirstColumn="0" w:firstRowLastColumn="0" w:lastRowFirstColumn="0" w:lastRowLastColumn="0"/>
            </w:pPr>
            <w:r w:rsidRPr="00DE3803">
              <w:t>Counts, types, type of ballast, location</w:t>
            </w:r>
          </w:p>
        </w:tc>
        <w:tc>
          <w:tcPr>
            <w:tcW w:w="3377" w:type="dxa"/>
          </w:tcPr>
          <w:p w:rsidR="005D5036" w:rsidRPr="00DE3803" w:rsidRDefault="005D5036" w:rsidP="00784E76">
            <w:pPr>
              <w:keepNext/>
              <w:keepLines/>
              <w:cnfStyle w:val="000000100000" w:firstRow="0" w:lastRow="0" w:firstColumn="0" w:lastColumn="0" w:oddVBand="0" w:evenVBand="0" w:oddHBand="1" w:evenHBand="0" w:firstRowFirstColumn="0" w:firstRowLastColumn="0" w:lastRowFirstColumn="0" w:lastRowLastColumn="0"/>
            </w:pPr>
            <w:r w:rsidRPr="00DE3803">
              <w:t xml:space="preserve">Field observation, document review, </w:t>
            </w:r>
          </w:p>
        </w:tc>
      </w:tr>
      <w:tr w:rsidR="00DE3803" w:rsidRPr="00DE3803" w:rsidTr="00480D14">
        <w:trPr>
          <w:jc w:val="center"/>
        </w:trPr>
        <w:tc>
          <w:tcPr>
            <w:cnfStyle w:val="001000000000" w:firstRow="0" w:lastRow="0" w:firstColumn="1" w:lastColumn="0" w:oddVBand="0" w:evenVBand="0" w:oddHBand="0" w:evenHBand="0" w:firstRowFirstColumn="0" w:firstRowLastColumn="0" w:lastRowFirstColumn="0" w:lastRowLastColumn="0"/>
            <w:tcW w:w="3377" w:type="dxa"/>
          </w:tcPr>
          <w:p w:rsidR="005D5036" w:rsidRPr="00DE3803" w:rsidRDefault="005D5036" w:rsidP="00784E76">
            <w:pPr>
              <w:keepNext/>
              <w:keepLines/>
            </w:pPr>
            <w:r w:rsidRPr="00DE3803">
              <w:t xml:space="preserve">HVAC </w:t>
            </w:r>
          </w:p>
        </w:tc>
        <w:tc>
          <w:tcPr>
            <w:tcW w:w="3377" w:type="dxa"/>
          </w:tcPr>
          <w:p w:rsidR="005D5036" w:rsidRPr="00DE3803" w:rsidRDefault="005D5036" w:rsidP="00784E76">
            <w:pPr>
              <w:keepNext/>
              <w:keepLines/>
              <w:cnfStyle w:val="000000000000" w:firstRow="0" w:lastRow="0" w:firstColumn="0" w:lastColumn="0" w:oddVBand="0" w:evenVBand="0" w:oddHBand="0" w:evenHBand="0" w:firstRowFirstColumn="0" w:firstRowLastColumn="0" w:lastRowFirstColumn="0" w:lastRowLastColumn="0"/>
            </w:pPr>
            <w:r w:rsidRPr="00DE3803">
              <w:t>Type, input/output capacity, efficiency, count</w:t>
            </w:r>
          </w:p>
        </w:tc>
        <w:tc>
          <w:tcPr>
            <w:tcW w:w="3377" w:type="dxa"/>
          </w:tcPr>
          <w:p w:rsidR="005D5036" w:rsidRPr="00DE3803" w:rsidRDefault="005D5036" w:rsidP="00784E76">
            <w:pPr>
              <w:keepNext/>
              <w:keepLines/>
              <w:cnfStyle w:val="000000000000" w:firstRow="0" w:lastRow="0" w:firstColumn="0" w:lastColumn="0" w:oddVBand="0" w:evenVBand="0" w:oddHBand="0" w:evenHBand="0" w:firstRowFirstColumn="0" w:firstRowLastColumn="0" w:lastRowFirstColumn="0" w:lastRowLastColumn="0"/>
            </w:pPr>
            <w:r w:rsidRPr="00DE3803">
              <w:t>Field observation of manufacturer’s nameplate, supplemental research, document review</w:t>
            </w:r>
          </w:p>
        </w:tc>
      </w:tr>
      <w:tr w:rsidR="00DE3803" w:rsidRPr="00DE3803" w:rsidTr="00480D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7" w:type="dxa"/>
          </w:tcPr>
          <w:p w:rsidR="005D5036" w:rsidRPr="00DE3803" w:rsidRDefault="005D5036" w:rsidP="00784E76">
            <w:pPr>
              <w:keepNext/>
              <w:keepLines/>
            </w:pPr>
            <w:r w:rsidRPr="00DE3803">
              <w:t>Domestic hot water</w:t>
            </w:r>
          </w:p>
        </w:tc>
        <w:tc>
          <w:tcPr>
            <w:tcW w:w="3377" w:type="dxa"/>
          </w:tcPr>
          <w:p w:rsidR="005D5036" w:rsidRPr="00DE3803" w:rsidRDefault="005D5036" w:rsidP="00784E76">
            <w:pPr>
              <w:keepNext/>
              <w:keepLines/>
              <w:cnfStyle w:val="000000100000" w:firstRow="0" w:lastRow="0" w:firstColumn="0" w:lastColumn="0" w:oddVBand="0" w:evenVBand="0" w:oddHBand="1" w:evenHBand="0" w:firstRowFirstColumn="0" w:firstRowLastColumn="0" w:lastRowFirstColumn="0" w:lastRowLastColumn="0"/>
            </w:pPr>
            <w:r w:rsidRPr="00DE3803">
              <w:t>Type, input/output capacity, efficiency, count</w:t>
            </w:r>
          </w:p>
        </w:tc>
        <w:tc>
          <w:tcPr>
            <w:tcW w:w="3377" w:type="dxa"/>
          </w:tcPr>
          <w:p w:rsidR="005D5036" w:rsidRPr="00DE3803" w:rsidRDefault="005D5036" w:rsidP="00784E76">
            <w:pPr>
              <w:keepNext/>
              <w:keepLines/>
              <w:cnfStyle w:val="000000100000" w:firstRow="0" w:lastRow="0" w:firstColumn="0" w:lastColumn="0" w:oddVBand="0" w:evenVBand="0" w:oddHBand="1" w:evenHBand="0" w:firstRowFirstColumn="0" w:firstRowLastColumn="0" w:lastRowFirstColumn="0" w:lastRowLastColumn="0"/>
            </w:pPr>
            <w:r w:rsidRPr="00DE3803">
              <w:t>Field observation of manufacturer’s nameplate, supplemental research, document review</w:t>
            </w:r>
          </w:p>
        </w:tc>
      </w:tr>
    </w:tbl>
    <w:p w:rsidR="000214EE" w:rsidRPr="000214EE" w:rsidRDefault="000214EE" w:rsidP="00F027E0">
      <w:pPr>
        <w:pStyle w:val="Heading3"/>
      </w:pPr>
      <w:bookmarkStart w:id="59" w:name="_Toc420497916"/>
      <w:bookmarkStart w:id="60" w:name="_Toc425513049"/>
      <w:r w:rsidRPr="000214EE">
        <w:t>Construction Document Review</w:t>
      </w:r>
      <w:bookmarkEnd w:id="59"/>
      <w:bookmarkEnd w:id="60"/>
    </w:p>
    <w:p w:rsidR="000214EE" w:rsidRPr="000214EE" w:rsidRDefault="000214EE" w:rsidP="00FB6DBA">
      <w:pPr>
        <w:pStyle w:val="BodyText"/>
      </w:pPr>
      <w:r w:rsidRPr="000214EE">
        <w:t>This study relied on extensive review of construction documents to obtain data that was not directly observable in finished construction without intrusive investigation.  Construction documents were also used</w:t>
      </w:r>
      <w:r w:rsidR="00720588">
        <w:t xml:space="preserve"> as a quality control method</w:t>
      </w:r>
      <w:r w:rsidRPr="000214EE">
        <w:t xml:space="preserve"> to verify site-collected data.  The objectives of the review were to:</w:t>
      </w:r>
    </w:p>
    <w:p w:rsidR="000214EE" w:rsidRPr="000214EE" w:rsidRDefault="000214EE" w:rsidP="00FB6DBA">
      <w:pPr>
        <w:pStyle w:val="ListBullet"/>
      </w:pPr>
      <w:r w:rsidRPr="000214EE">
        <w:t>Establish inputs unavailable from site observation.  As noted above, a significant portion of building envelope inputs were acquired from construction documents</w:t>
      </w:r>
      <w:r w:rsidR="006E0552" w:rsidRPr="000214EE">
        <w:t xml:space="preserve">.  </w:t>
      </w:r>
      <w:r w:rsidRPr="000214EE">
        <w:t>In addition to fenestration details, wall assembly details such as enclosed materials and insulation type and quantity were gathered mostly from thorough review of construction documents and architectural drawings</w:t>
      </w:r>
      <w:r w:rsidR="0047658F" w:rsidRPr="000214EE">
        <w:t xml:space="preserve">.  </w:t>
      </w:r>
      <w:r w:rsidRPr="000214EE">
        <w:t xml:space="preserve">Despite this effort, </w:t>
      </w:r>
      <w:r w:rsidR="00931D29">
        <w:t>evaluators were only</w:t>
      </w:r>
      <w:r w:rsidRPr="000214EE">
        <w:t xml:space="preserve"> able to confirm fenestration performance characteristics for 16 out of 50 sites. </w:t>
      </w:r>
    </w:p>
    <w:p w:rsidR="000214EE" w:rsidRPr="000214EE" w:rsidRDefault="000214EE" w:rsidP="00FB6DBA">
      <w:pPr>
        <w:pStyle w:val="ListBullet"/>
      </w:pPr>
      <w:r w:rsidRPr="000214EE">
        <w:t>Confirm or supplement the field engineer’s estimates of space types and sizes.</w:t>
      </w:r>
    </w:p>
    <w:p w:rsidR="000214EE" w:rsidRPr="000214EE" w:rsidRDefault="000214EE" w:rsidP="00FB6DBA">
      <w:pPr>
        <w:pStyle w:val="ListBullet"/>
      </w:pPr>
      <w:r w:rsidRPr="000214EE">
        <w:t xml:space="preserve">Validate through review of equipment schedules the types and quantity of equipment observed on site including lighting, HVAC, domestic hot water, and economizers. </w:t>
      </w:r>
    </w:p>
    <w:p w:rsidR="00CA79F8" w:rsidRDefault="00CA79F8" w:rsidP="00CA79F8">
      <w:pPr>
        <w:pStyle w:val="Heading3"/>
      </w:pPr>
      <w:bookmarkStart w:id="61" w:name="_Toc425513050"/>
      <w:r>
        <w:t>Collected Data Summary</w:t>
      </w:r>
      <w:bookmarkEnd w:id="61"/>
    </w:p>
    <w:p w:rsidR="009B33F1" w:rsidRDefault="009B33F1" w:rsidP="009B33F1">
      <w:pPr>
        <w:pStyle w:val="Heading4"/>
      </w:pPr>
      <w:r>
        <w:t>Physical data</w:t>
      </w:r>
    </w:p>
    <w:p w:rsidR="00CA79F8" w:rsidRPr="005642C5" w:rsidRDefault="00CA79F8" w:rsidP="00950621">
      <w:pPr>
        <w:pStyle w:val="BodyText"/>
      </w:pPr>
      <w:r w:rsidRPr="005642C5">
        <w:t>While a majority of data could be gathered through either the construction documents or on-site visit, certain pieces of information were not always available through either means</w:t>
      </w:r>
      <w:r w:rsidR="0047658F" w:rsidRPr="005642C5">
        <w:t xml:space="preserve">.  </w:t>
      </w:r>
      <w:r w:rsidRPr="005642C5">
        <w:t>Fenestration performance characteristic, such as U-Factors, solar heat gain coefficients, and visible light transmittance values were rarely obtainable</w:t>
      </w:r>
      <w:r w:rsidR="0047658F" w:rsidRPr="005642C5">
        <w:t xml:space="preserve">.  </w:t>
      </w:r>
      <w:r w:rsidRPr="005642C5">
        <w:t>This study addressed these data gaps through various means described in the analysis section</w:t>
      </w:r>
      <w:r w:rsidR="00F724FF" w:rsidRPr="005642C5">
        <w:t xml:space="preserve"> below</w:t>
      </w:r>
      <w:r w:rsidR="0047658F" w:rsidRPr="005642C5">
        <w:t xml:space="preserve">.  </w:t>
      </w:r>
      <w:r w:rsidR="00F724FF" w:rsidRPr="005642C5">
        <w:t>The energy performance characteristics</w:t>
      </w:r>
      <w:r w:rsidR="00F027E0" w:rsidRPr="005642C5">
        <w:t xml:space="preserve"> of fenestration elements</w:t>
      </w:r>
      <w:r w:rsidR="00F724FF" w:rsidRPr="005642C5">
        <w:t xml:space="preserve"> were only specified in construction documents for 10 out of 50 sites visited (20%) and directly observed in only one, where the manufacturer’s peel-off labels were still available</w:t>
      </w:r>
      <w:r w:rsidR="0047658F" w:rsidRPr="005642C5">
        <w:t xml:space="preserve">.  </w:t>
      </w:r>
      <w:r w:rsidR="00F724FF" w:rsidRPr="005642C5">
        <w:t>The research team was able to acquire the</w:t>
      </w:r>
      <w:r w:rsidR="00F027E0" w:rsidRPr="005642C5">
        <w:t xml:space="preserve"> complete</w:t>
      </w:r>
      <w:r w:rsidR="00F724FF" w:rsidRPr="005642C5">
        <w:t xml:space="preserve"> data</w:t>
      </w:r>
      <w:r w:rsidR="00F027E0" w:rsidRPr="005642C5">
        <w:t xml:space="preserve"> set</w:t>
      </w:r>
      <w:r w:rsidR="0091396B" w:rsidRPr="005642C5">
        <w:t xml:space="preserve"> necessary</w:t>
      </w:r>
      <w:r w:rsidR="00F724FF" w:rsidRPr="005642C5">
        <w:t xml:space="preserve"> for analysis of code compliance for only</w:t>
      </w:r>
      <w:r w:rsidR="00A04828" w:rsidRPr="005642C5">
        <w:t xml:space="preserve"> 3</w:t>
      </w:r>
      <w:r w:rsidR="00F724FF" w:rsidRPr="005642C5">
        <w:t xml:space="preserve"> </w:t>
      </w:r>
      <w:r w:rsidR="0091396B" w:rsidRPr="005642C5">
        <w:t>out of 50 sites without using engineering assumptions</w:t>
      </w:r>
      <w:r w:rsidR="0047658F" w:rsidRPr="005642C5">
        <w:t xml:space="preserve">.  </w:t>
      </w:r>
      <w:r w:rsidR="00950621">
        <w:t xml:space="preserve">Each row in </w:t>
      </w:r>
      <w:r w:rsidR="0091396B" w:rsidRPr="005642C5">
        <w:fldChar w:fldCharType="begin"/>
      </w:r>
      <w:r w:rsidR="0091396B" w:rsidRPr="005642C5">
        <w:instrText xml:space="preserve"> REF _Ref423009060 \h </w:instrText>
      </w:r>
      <w:r w:rsidR="005642C5">
        <w:instrText xml:space="preserve"> \* MERGEFORMAT </w:instrText>
      </w:r>
      <w:r w:rsidR="0091396B" w:rsidRPr="005642C5">
        <w:fldChar w:fldCharType="separate"/>
      </w:r>
      <w:r w:rsidR="002414D2" w:rsidRPr="00FB6DBA">
        <w:t xml:space="preserve">Table </w:t>
      </w:r>
      <w:r w:rsidR="002414D2">
        <w:t>11</w:t>
      </w:r>
      <w:r w:rsidR="0091396B" w:rsidRPr="005642C5">
        <w:fldChar w:fldCharType="end"/>
      </w:r>
      <w:r w:rsidR="0091396B" w:rsidRPr="005642C5">
        <w:t xml:space="preserve"> below </w:t>
      </w:r>
      <w:r w:rsidR="00950621" w:rsidRPr="005642C5">
        <w:t>summarizes</w:t>
      </w:r>
      <w:r w:rsidR="0091396B" w:rsidRPr="005642C5">
        <w:t xml:space="preserve"> the data sources for the code compliance analysis by key systems</w:t>
      </w:r>
      <w:r w:rsidR="00950621">
        <w:t xml:space="preserve"> for all 50 sites in our final sample</w:t>
      </w:r>
      <w:r w:rsidR="0091396B" w:rsidRPr="005642C5">
        <w:t xml:space="preserve">. </w:t>
      </w:r>
    </w:p>
    <w:p w:rsidR="00F724FF" w:rsidRPr="00FB6DBA" w:rsidRDefault="00F724FF" w:rsidP="00DD60C0">
      <w:pPr>
        <w:pStyle w:val="DNVGL-capTable"/>
      </w:pPr>
      <w:bookmarkStart w:id="62" w:name="_Ref423009060"/>
      <w:bookmarkStart w:id="63" w:name="_Ref423417531"/>
      <w:bookmarkStart w:id="64" w:name="_Toc425422170"/>
      <w:r w:rsidRPr="00FB6DBA">
        <w:lastRenderedPageBreak/>
        <w:t xml:space="preserve">Table </w:t>
      </w:r>
      <w:fldSimple w:instr=" SEQ Table \* ARABIC ">
        <w:r w:rsidR="002414D2">
          <w:rPr>
            <w:noProof/>
          </w:rPr>
          <w:t>11</w:t>
        </w:r>
      </w:fldSimple>
      <w:bookmarkEnd w:id="62"/>
      <w:r w:rsidRPr="00FB6DBA">
        <w:t>:  Data Completeness</w:t>
      </w:r>
      <w:bookmarkEnd w:id="63"/>
      <w:bookmarkEnd w:id="64"/>
    </w:p>
    <w:tbl>
      <w:tblPr>
        <w:tblStyle w:val="LightShading-Accent12"/>
        <w:tblW w:w="0" w:type="auto"/>
        <w:jc w:val="center"/>
        <w:tblLook w:val="04A0" w:firstRow="1" w:lastRow="0" w:firstColumn="1" w:lastColumn="0" w:noHBand="0" w:noVBand="1"/>
      </w:tblPr>
      <w:tblGrid>
        <w:gridCol w:w="3060"/>
        <w:gridCol w:w="1245"/>
        <w:gridCol w:w="1506"/>
        <w:gridCol w:w="1414"/>
        <w:gridCol w:w="1427"/>
      </w:tblGrid>
      <w:tr w:rsidR="00CA79F8" w:rsidRPr="00CA79F8" w:rsidTr="00480D14">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CA79F8" w:rsidP="00CA79F8">
            <w:pPr>
              <w:pStyle w:val="BodyText"/>
            </w:pPr>
            <w:r w:rsidRPr="00F724FF">
              <w:t>Building Component</w:t>
            </w:r>
          </w:p>
        </w:tc>
        <w:tc>
          <w:tcPr>
            <w:tcW w:w="1245" w:type="dxa"/>
            <w:noWrap/>
            <w:hideMark/>
          </w:tcPr>
          <w:p w:rsidR="00CA79F8" w:rsidRPr="00F724FF" w:rsidRDefault="00CA79F8" w:rsidP="00CA79F8">
            <w:pPr>
              <w:pStyle w:val="BodyText"/>
              <w:cnfStyle w:val="100000000000" w:firstRow="1" w:lastRow="0" w:firstColumn="0" w:lastColumn="0" w:oddVBand="0" w:evenVBand="0" w:oddHBand="0" w:evenHBand="0" w:firstRowFirstColumn="0" w:firstRowLastColumn="0" w:lastRowFirstColumn="0" w:lastRowLastColumn="0"/>
            </w:pPr>
            <w:r w:rsidRPr="00F724FF">
              <w:t>Not applicable or not acquired</w:t>
            </w:r>
          </w:p>
        </w:tc>
        <w:tc>
          <w:tcPr>
            <w:tcW w:w="1506" w:type="dxa"/>
            <w:noWrap/>
            <w:hideMark/>
          </w:tcPr>
          <w:p w:rsidR="00CA79F8" w:rsidRPr="00F724FF" w:rsidRDefault="00CA79F8" w:rsidP="00CA79F8">
            <w:pPr>
              <w:pStyle w:val="BodyText"/>
              <w:cnfStyle w:val="100000000000" w:firstRow="1" w:lastRow="0" w:firstColumn="0" w:lastColumn="0" w:oddVBand="0" w:evenVBand="0" w:oddHBand="0" w:evenHBand="0" w:firstRowFirstColumn="0" w:firstRowLastColumn="0" w:lastRowFirstColumn="0" w:lastRowLastColumn="0"/>
            </w:pPr>
            <w:r w:rsidRPr="00F724FF">
              <w:t>Construction documents</w:t>
            </w:r>
          </w:p>
        </w:tc>
        <w:tc>
          <w:tcPr>
            <w:tcW w:w="1414" w:type="dxa"/>
            <w:noWrap/>
            <w:hideMark/>
          </w:tcPr>
          <w:p w:rsidR="00CA79F8" w:rsidRPr="00F724FF" w:rsidRDefault="00CA79F8" w:rsidP="00CA79F8">
            <w:pPr>
              <w:pStyle w:val="BodyText"/>
              <w:cnfStyle w:val="100000000000" w:firstRow="1" w:lastRow="0" w:firstColumn="0" w:lastColumn="0" w:oddVBand="0" w:evenVBand="0" w:oddHBand="0" w:evenHBand="0" w:firstRowFirstColumn="0" w:firstRowLastColumn="0" w:lastRowFirstColumn="0" w:lastRowLastColumn="0"/>
            </w:pPr>
            <w:r w:rsidRPr="00F724FF">
              <w:t>Direct observation</w:t>
            </w:r>
          </w:p>
        </w:tc>
        <w:tc>
          <w:tcPr>
            <w:tcW w:w="1427" w:type="dxa"/>
            <w:noWrap/>
            <w:hideMark/>
          </w:tcPr>
          <w:p w:rsidR="00CA79F8" w:rsidRPr="00F724FF" w:rsidRDefault="00CA79F8" w:rsidP="0091396B">
            <w:pPr>
              <w:pStyle w:val="BodyText"/>
              <w:cnfStyle w:val="100000000000" w:firstRow="1" w:lastRow="0" w:firstColumn="0" w:lastColumn="0" w:oddVBand="0" w:evenVBand="0" w:oddHBand="0" w:evenHBand="0" w:firstRowFirstColumn="0" w:firstRowLastColumn="0" w:lastRowFirstColumn="0" w:lastRowLastColumn="0"/>
            </w:pPr>
            <w:r w:rsidRPr="00F724FF">
              <w:t>Engineering ass</w:t>
            </w:r>
            <w:r w:rsidR="0091396B">
              <w:t>umption</w:t>
            </w:r>
          </w:p>
        </w:tc>
      </w:tr>
      <w:tr w:rsidR="00CA79F8" w:rsidRPr="00CA79F8" w:rsidTr="00480D14">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CA79F8" w:rsidP="00F724FF">
            <w:pPr>
              <w:pStyle w:val="BodyText"/>
            </w:pPr>
            <w:r w:rsidRPr="00F724FF">
              <w:t xml:space="preserve">Below </w:t>
            </w:r>
            <w:r w:rsidR="00F724FF" w:rsidRPr="00F724FF">
              <w:t>g</w:t>
            </w:r>
            <w:r w:rsidRPr="00F724FF">
              <w:t xml:space="preserve">rade </w:t>
            </w:r>
            <w:r w:rsidR="00F724FF" w:rsidRPr="00F724FF">
              <w:t>w</w:t>
            </w:r>
            <w:r w:rsidRPr="00F724FF">
              <w:t>all</w:t>
            </w:r>
          </w:p>
        </w:tc>
        <w:tc>
          <w:tcPr>
            <w:tcW w:w="1245"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37</w:t>
            </w:r>
          </w:p>
        </w:tc>
        <w:tc>
          <w:tcPr>
            <w:tcW w:w="1506" w:type="dxa"/>
            <w:noWrap/>
            <w:hideMark/>
          </w:tcPr>
          <w:p w:rsidR="00CA79F8" w:rsidRPr="00F724FF" w:rsidRDefault="00573304" w:rsidP="00FB6DBA">
            <w:pPr>
              <w:pStyle w:val="BodyText"/>
              <w:cnfStyle w:val="000000100000" w:firstRow="0" w:lastRow="0" w:firstColumn="0" w:lastColumn="0" w:oddVBand="0" w:evenVBand="0" w:oddHBand="1" w:evenHBand="0" w:firstRowFirstColumn="0" w:firstRowLastColumn="0" w:lastRowFirstColumn="0" w:lastRowLastColumn="0"/>
            </w:pPr>
            <w:r>
              <w:t>11</w:t>
            </w:r>
          </w:p>
        </w:tc>
        <w:tc>
          <w:tcPr>
            <w:tcW w:w="1414"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0</w:t>
            </w:r>
          </w:p>
        </w:tc>
        <w:tc>
          <w:tcPr>
            <w:tcW w:w="1427" w:type="dxa"/>
            <w:noWrap/>
            <w:hideMark/>
          </w:tcPr>
          <w:p w:rsidR="00CA79F8" w:rsidRPr="00F724FF" w:rsidRDefault="00573304" w:rsidP="00FB6DBA">
            <w:pPr>
              <w:pStyle w:val="BodyText"/>
              <w:cnfStyle w:val="000000100000" w:firstRow="0" w:lastRow="0" w:firstColumn="0" w:lastColumn="0" w:oddVBand="0" w:evenVBand="0" w:oddHBand="1" w:evenHBand="0" w:firstRowFirstColumn="0" w:firstRowLastColumn="0" w:lastRowFirstColumn="0" w:lastRowLastColumn="0"/>
            </w:pPr>
            <w:r>
              <w:t>2</w:t>
            </w:r>
          </w:p>
        </w:tc>
      </w:tr>
      <w:tr w:rsidR="00CA79F8" w:rsidRPr="00CA79F8" w:rsidTr="00480D14">
        <w:trPr>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CA79F8" w:rsidP="00CA79F8">
            <w:pPr>
              <w:pStyle w:val="BodyText"/>
            </w:pPr>
            <w:r w:rsidRPr="00F724FF">
              <w:t>Floor</w:t>
            </w:r>
          </w:p>
        </w:tc>
        <w:tc>
          <w:tcPr>
            <w:tcW w:w="1245"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0</w:t>
            </w:r>
          </w:p>
        </w:tc>
        <w:tc>
          <w:tcPr>
            <w:tcW w:w="1506"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43</w:t>
            </w:r>
          </w:p>
        </w:tc>
        <w:tc>
          <w:tcPr>
            <w:tcW w:w="1414"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0</w:t>
            </w:r>
          </w:p>
        </w:tc>
        <w:tc>
          <w:tcPr>
            <w:tcW w:w="1427"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7</w:t>
            </w:r>
          </w:p>
        </w:tc>
      </w:tr>
      <w:tr w:rsidR="00CA79F8" w:rsidRPr="00CA79F8" w:rsidTr="00480D14">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F724FF" w:rsidP="00CA79F8">
            <w:pPr>
              <w:pStyle w:val="BodyText"/>
            </w:pPr>
            <w:r w:rsidRPr="00F724FF">
              <w:t>Exterior w</w:t>
            </w:r>
            <w:r w:rsidR="00CA79F8" w:rsidRPr="00F724FF">
              <w:t>all</w:t>
            </w:r>
          </w:p>
        </w:tc>
        <w:tc>
          <w:tcPr>
            <w:tcW w:w="1245"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0</w:t>
            </w:r>
          </w:p>
        </w:tc>
        <w:tc>
          <w:tcPr>
            <w:tcW w:w="1506"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44</w:t>
            </w:r>
          </w:p>
        </w:tc>
        <w:tc>
          <w:tcPr>
            <w:tcW w:w="1414"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0</w:t>
            </w:r>
          </w:p>
        </w:tc>
        <w:tc>
          <w:tcPr>
            <w:tcW w:w="1427"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6</w:t>
            </w:r>
          </w:p>
        </w:tc>
      </w:tr>
      <w:tr w:rsidR="00CA79F8" w:rsidRPr="00CA79F8" w:rsidTr="00480D14">
        <w:trPr>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CA79F8" w:rsidP="00CA79F8">
            <w:pPr>
              <w:pStyle w:val="BodyText"/>
            </w:pPr>
            <w:r w:rsidRPr="00F724FF">
              <w:t>Roof</w:t>
            </w:r>
          </w:p>
        </w:tc>
        <w:tc>
          <w:tcPr>
            <w:tcW w:w="1245"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0</w:t>
            </w:r>
          </w:p>
        </w:tc>
        <w:tc>
          <w:tcPr>
            <w:tcW w:w="1506"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44</w:t>
            </w:r>
          </w:p>
        </w:tc>
        <w:tc>
          <w:tcPr>
            <w:tcW w:w="1414"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0</w:t>
            </w:r>
          </w:p>
        </w:tc>
        <w:tc>
          <w:tcPr>
            <w:tcW w:w="1427"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6</w:t>
            </w:r>
          </w:p>
        </w:tc>
      </w:tr>
      <w:tr w:rsidR="00CA79F8" w:rsidRPr="00CA79F8" w:rsidTr="00480D14">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F724FF" w:rsidP="00F724FF">
            <w:pPr>
              <w:pStyle w:val="BodyText"/>
            </w:pPr>
            <w:r w:rsidRPr="00F724FF">
              <w:t xml:space="preserve">Fenestration </w:t>
            </w:r>
          </w:p>
        </w:tc>
        <w:tc>
          <w:tcPr>
            <w:tcW w:w="1245"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0</w:t>
            </w:r>
          </w:p>
        </w:tc>
        <w:tc>
          <w:tcPr>
            <w:tcW w:w="1506"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10</w:t>
            </w:r>
          </w:p>
        </w:tc>
        <w:tc>
          <w:tcPr>
            <w:tcW w:w="1414"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1</w:t>
            </w:r>
          </w:p>
        </w:tc>
        <w:tc>
          <w:tcPr>
            <w:tcW w:w="1427"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39</w:t>
            </w:r>
          </w:p>
        </w:tc>
      </w:tr>
      <w:tr w:rsidR="00CA79F8" w:rsidRPr="00CA79F8" w:rsidTr="00480D14">
        <w:trPr>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CA79F8" w:rsidP="00CA79F8">
            <w:pPr>
              <w:pStyle w:val="BodyText"/>
            </w:pPr>
            <w:r w:rsidRPr="00F724FF">
              <w:t>Co</w:t>
            </w:r>
            <w:r w:rsidR="00F724FF" w:rsidRPr="00F724FF">
              <w:t>oling s</w:t>
            </w:r>
            <w:r w:rsidRPr="00F724FF">
              <w:t>ystem</w:t>
            </w:r>
          </w:p>
        </w:tc>
        <w:tc>
          <w:tcPr>
            <w:tcW w:w="1245"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2</w:t>
            </w:r>
          </w:p>
        </w:tc>
        <w:tc>
          <w:tcPr>
            <w:tcW w:w="1506" w:type="dxa"/>
            <w:noWrap/>
            <w:hideMark/>
          </w:tcPr>
          <w:p w:rsidR="00CA79F8" w:rsidRPr="00F724FF" w:rsidRDefault="00061957" w:rsidP="00FB6DBA">
            <w:pPr>
              <w:pStyle w:val="BodyText"/>
              <w:cnfStyle w:val="000000000000" w:firstRow="0" w:lastRow="0" w:firstColumn="0" w:lastColumn="0" w:oddVBand="0" w:evenVBand="0" w:oddHBand="0" w:evenHBand="0" w:firstRowFirstColumn="0" w:firstRowLastColumn="0" w:lastRowFirstColumn="0" w:lastRowLastColumn="0"/>
            </w:pPr>
            <w:r>
              <w:t>6</w:t>
            </w:r>
          </w:p>
        </w:tc>
        <w:tc>
          <w:tcPr>
            <w:tcW w:w="1414" w:type="dxa"/>
            <w:noWrap/>
            <w:hideMark/>
          </w:tcPr>
          <w:p w:rsidR="00CA79F8" w:rsidRPr="00F724FF" w:rsidRDefault="00A8188E" w:rsidP="00FB6DBA">
            <w:pPr>
              <w:pStyle w:val="BodyText"/>
              <w:cnfStyle w:val="000000000000" w:firstRow="0" w:lastRow="0" w:firstColumn="0" w:lastColumn="0" w:oddVBand="0" w:evenVBand="0" w:oddHBand="0" w:evenHBand="0" w:firstRowFirstColumn="0" w:firstRowLastColumn="0" w:lastRowFirstColumn="0" w:lastRowLastColumn="0"/>
            </w:pPr>
            <w:r>
              <w:t>3</w:t>
            </w:r>
            <w:r w:rsidR="00061957">
              <w:t>5</w:t>
            </w:r>
          </w:p>
        </w:tc>
        <w:tc>
          <w:tcPr>
            <w:tcW w:w="1427" w:type="dxa"/>
            <w:noWrap/>
            <w:hideMark/>
          </w:tcPr>
          <w:p w:rsidR="00CA79F8" w:rsidRPr="00F724FF" w:rsidRDefault="00061957" w:rsidP="00FB6DBA">
            <w:pPr>
              <w:pStyle w:val="BodyText"/>
              <w:cnfStyle w:val="000000000000" w:firstRow="0" w:lastRow="0" w:firstColumn="0" w:lastColumn="0" w:oddVBand="0" w:evenVBand="0" w:oddHBand="0" w:evenHBand="0" w:firstRowFirstColumn="0" w:firstRowLastColumn="0" w:lastRowFirstColumn="0" w:lastRowLastColumn="0"/>
            </w:pPr>
            <w:r>
              <w:t>7</w:t>
            </w:r>
          </w:p>
        </w:tc>
      </w:tr>
      <w:tr w:rsidR="00CA79F8" w:rsidRPr="00CA79F8" w:rsidTr="00480D14">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F724FF" w:rsidP="00CA79F8">
            <w:pPr>
              <w:pStyle w:val="BodyText"/>
            </w:pPr>
            <w:r w:rsidRPr="00F724FF">
              <w:t>Heating s</w:t>
            </w:r>
            <w:r w:rsidR="00CA79F8" w:rsidRPr="00F724FF">
              <w:t>ystem</w:t>
            </w:r>
          </w:p>
        </w:tc>
        <w:tc>
          <w:tcPr>
            <w:tcW w:w="1245"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0</w:t>
            </w:r>
          </w:p>
        </w:tc>
        <w:tc>
          <w:tcPr>
            <w:tcW w:w="1506"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4</w:t>
            </w:r>
          </w:p>
        </w:tc>
        <w:tc>
          <w:tcPr>
            <w:tcW w:w="1414"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40</w:t>
            </w:r>
          </w:p>
        </w:tc>
        <w:tc>
          <w:tcPr>
            <w:tcW w:w="1427"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6</w:t>
            </w:r>
          </w:p>
        </w:tc>
      </w:tr>
      <w:tr w:rsidR="00CA79F8" w:rsidRPr="00CA79F8" w:rsidTr="00480D14">
        <w:trPr>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F724FF" w:rsidP="00CA79F8">
            <w:pPr>
              <w:pStyle w:val="BodyText"/>
            </w:pPr>
            <w:r w:rsidRPr="00F724FF">
              <w:t>Lighting i</w:t>
            </w:r>
            <w:r w:rsidR="00CA79F8" w:rsidRPr="00F724FF">
              <w:t>nterior</w:t>
            </w:r>
          </w:p>
        </w:tc>
        <w:tc>
          <w:tcPr>
            <w:tcW w:w="1245"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0</w:t>
            </w:r>
          </w:p>
        </w:tc>
        <w:tc>
          <w:tcPr>
            <w:tcW w:w="1506"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19</w:t>
            </w:r>
          </w:p>
        </w:tc>
        <w:tc>
          <w:tcPr>
            <w:tcW w:w="1414"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27</w:t>
            </w:r>
          </w:p>
        </w:tc>
        <w:tc>
          <w:tcPr>
            <w:tcW w:w="1427"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4</w:t>
            </w:r>
          </w:p>
        </w:tc>
      </w:tr>
      <w:tr w:rsidR="00CA79F8" w:rsidRPr="00CA79F8" w:rsidTr="00480D14">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CA79F8" w:rsidP="00F724FF">
            <w:pPr>
              <w:pStyle w:val="BodyText"/>
            </w:pPr>
            <w:r w:rsidRPr="00F724FF">
              <w:t xml:space="preserve">Lighting </w:t>
            </w:r>
            <w:r w:rsidR="00F724FF" w:rsidRPr="00F724FF">
              <w:t>e</w:t>
            </w:r>
            <w:r w:rsidRPr="00F724FF">
              <w:t>xterior</w:t>
            </w:r>
          </w:p>
        </w:tc>
        <w:tc>
          <w:tcPr>
            <w:tcW w:w="1245"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1</w:t>
            </w:r>
          </w:p>
        </w:tc>
        <w:tc>
          <w:tcPr>
            <w:tcW w:w="1506"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24</w:t>
            </w:r>
          </w:p>
        </w:tc>
        <w:tc>
          <w:tcPr>
            <w:tcW w:w="1414"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21</w:t>
            </w:r>
          </w:p>
        </w:tc>
        <w:tc>
          <w:tcPr>
            <w:tcW w:w="1427" w:type="dxa"/>
            <w:noWrap/>
            <w:hideMark/>
          </w:tcPr>
          <w:p w:rsidR="00CA79F8" w:rsidRPr="00F724FF" w:rsidRDefault="00CA79F8" w:rsidP="00FB6DBA">
            <w:pPr>
              <w:pStyle w:val="BodyText"/>
              <w:cnfStyle w:val="000000100000" w:firstRow="0" w:lastRow="0" w:firstColumn="0" w:lastColumn="0" w:oddVBand="0" w:evenVBand="0" w:oddHBand="1" w:evenHBand="0" w:firstRowFirstColumn="0" w:firstRowLastColumn="0" w:lastRowFirstColumn="0" w:lastRowLastColumn="0"/>
            </w:pPr>
            <w:r w:rsidRPr="00F724FF">
              <w:t>4</w:t>
            </w:r>
          </w:p>
        </w:tc>
      </w:tr>
      <w:tr w:rsidR="00CA79F8" w:rsidRPr="00CA79F8" w:rsidTr="00480D14">
        <w:trPr>
          <w:trHeight w:val="285"/>
          <w:jc w:val="center"/>
        </w:trPr>
        <w:tc>
          <w:tcPr>
            <w:cnfStyle w:val="001000000000" w:firstRow="0" w:lastRow="0" w:firstColumn="1" w:lastColumn="0" w:oddVBand="0" w:evenVBand="0" w:oddHBand="0" w:evenHBand="0" w:firstRowFirstColumn="0" w:firstRowLastColumn="0" w:lastRowFirstColumn="0" w:lastRowLastColumn="0"/>
            <w:tcW w:w="3060" w:type="dxa"/>
            <w:hideMark/>
          </w:tcPr>
          <w:p w:rsidR="00CA79F8" w:rsidRPr="00F724FF" w:rsidRDefault="00CA79F8" w:rsidP="00CA79F8">
            <w:pPr>
              <w:pStyle w:val="BodyText"/>
            </w:pPr>
            <w:r w:rsidRPr="00F724FF">
              <w:t>Hot water heater</w:t>
            </w:r>
          </w:p>
        </w:tc>
        <w:tc>
          <w:tcPr>
            <w:tcW w:w="1245"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6</w:t>
            </w:r>
          </w:p>
        </w:tc>
        <w:tc>
          <w:tcPr>
            <w:tcW w:w="1506"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5</w:t>
            </w:r>
          </w:p>
        </w:tc>
        <w:tc>
          <w:tcPr>
            <w:tcW w:w="1414"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35</w:t>
            </w:r>
          </w:p>
        </w:tc>
        <w:tc>
          <w:tcPr>
            <w:tcW w:w="1427" w:type="dxa"/>
            <w:noWrap/>
            <w:hideMark/>
          </w:tcPr>
          <w:p w:rsidR="00CA79F8" w:rsidRPr="00F724FF" w:rsidRDefault="00CA79F8" w:rsidP="00FB6DBA">
            <w:pPr>
              <w:pStyle w:val="BodyText"/>
              <w:cnfStyle w:val="000000000000" w:firstRow="0" w:lastRow="0" w:firstColumn="0" w:lastColumn="0" w:oddVBand="0" w:evenVBand="0" w:oddHBand="0" w:evenHBand="0" w:firstRowFirstColumn="0" w:firstRowLastColumn="0" w:lastRowFirstColumn="0" w:lastRowLastColumn="0"/>
            </w:pPr>
            <w:r w:rsidRPr="00F724FF">
              <w:t>4</w:t>
            </w:r>
          </w:p>
        </w:tc>
      </w:tr>
    </w:tbl>
    <w:p w:rsidR="00CA79F8" w:rsidRDefault="00950621" w:rsidP="00950621">
      <w:pPr>
        <w:pStyle w:val="BodyText"/>
      </w:pPr>
      <w:r>
        <w:t>Additional d</w:t>
      </w:r>
      <w:r w:rsidR="0091396B">
        <w:t xml:space="preserve">etail of data completeness at the </w:t>
      </w:r>
      <w:r w:rsidR="009B33F1">
        <w:t xml:space="preserve">site level is provided in </w:t>
      </w:r>
      <w:r w:rsidR="006E5289">
        <w:t>Appendix B.</w:t>
      </w:r>
    </w:p>
    <w:p w:rsidR="009B33F1" w:rsidRDefault="009B33F1" w:rsidP="009B33F1">
      <w:pPr>
        <w:pStyle w:val="Heading4"/>
      </w:pPr>
      <w:r>
        <w:t>Efficiency Program Participation Data</w:t>
      </w:r>
    </w:p>
    <w:p w:rsidR="00D77EF7" w:rsidRPr="00E91DAE" w:rsidRDefault="00D77EF7" w:rsidP="00E91DAE">
      <w:pPr>
        <w:pStyle w:val="BodyText"/>
      </w:pPr>
      <w:r>
        <w:t>Determination of baseline energy efficiency, whether at the measure or site level, requires consideratio</w:t>
      </w:r>
      <w:r w:rsidR="009D33D0">
        <w:t>n of energy efficiency program impacts</w:t>
      </w:r>
      <w:r w:rsidR="0047658F">
        <w:t xml:space="preserve">.  </w:t>
      </w:r>
      <w:r w:rsidR="009D33D0" w:rsidRPr="009D33D0">
        <w:t>Definition of “baseline” for the new construction market is not as simple as excluding some or all of the buildings that have participated in a new construction efficiency program or some other efficiency program</w:t>
      </w:r>
      <w:r w:rsidR="0047658F" w:rsidRPr="009D33D0">
        <w:t xml:space="preserve">.  </w:t>
      </w:r>
      <w:r w:rsidR="009D33D0" w:rsidRPr="009D33D0">
        <w:t>Ralph Prahl, an international authority in the field, in reviewing the work plan for another project commented “To simply exclude buildings that participated for a particular end-use as part of the baseline would lead to an understatement of the efficiency of baseline practices in the market, as the existence of free riding means that some participating measures are part of the baseline.  To simply include such participants would lead to an overstatement of the efficiency of baseline practices, as some of the participating measures were program-induced.”</w:t>
      </w:r>
      <w:r w:rsidR="00383E21">
        <w:t xml:space="preserve">  </w:t>
      </w:r>
      <w:r w:rsidR="00E91DAE">
        <w:t xml:space="preserve">For this </w:t>
      </w:r>
      <w:r w:rsidR="0047658F">
        <w:t>reason,</w:t>
      </w:r>
      <w:r w:rsidR="00E91DAE">
        <w:t xml:space="preserve"> t</w:t>
      </w:r>
      <w:r w:rsidR="00383E21">
        <w:t>he research team</w:t>
      </w:r>
      <w:r w:rsidR="00383E21" w:rsidRPr="00E91DAE">
        <w:t xml:space="preserve"> </w:t>
      </w:r>
      <w:r w:rsidR="00E91DAE">
        <w:t xml:space="preserve">expended significant effort to identify energy efficiency program participation. </w:t>
      </w:r>
    </w:p>
    <w:p w:rsidR="009B33F1" w:rsidRDefault="00E91DAE" w:rsidP="00E91DAE">
      <w:pPr>
        <w:pStyle w:val="BodyText"/>
      </w:pPr>
      <w:r>
        <w:t>Utility p</w:t>
      </w:r>
      <w:r w:rsidR="009B33F1">
        <w:t>rogram participation data was acquired prior to the initiation of the site visit recruiting phase</w:t>
      </w:r>
      <w:r w:rsidR="0047658F">
        <w:t xml:space="preserve">.  </w:t>
      </w:r>
      <w:r w:rsidR="009B33F1" w:rsidRPr="009B33F1">
        <w:t xml:space="preserve">During the initial recruitment </w:t>
      </w:r>
      <w:r w:rsidR="0047658F" w:rsidRPr="009B33F1">
        <w:t>effort,</w:t>
      </w:r>
      <w:r w:rsidR="009B33F1" w:rsidRPr="009B33F1">
        <w:t xml:space="preserve"> potential participants were</w:t>
      </w:r>
      <w:r w:rsidR="009B33F1">
        <w:t xml:space="preserve"> asked two questions regarding program participation:</w:t>
      </w:r>
    </w:p>
    <w:p w:rsidR="009B33F1" w:rsidRDefault="009B33F1" w:rsidP="008878B0">
      <w:pPr>
        <w:pStyle w:val="ListBullet"/>
      </w:pPr>
      <w:r>
        <w:t>“</w:t>
      </w:r>
      <w:r w:rsidRPr="009B33F1">
        <w:t>SA9</w:t>
      </w:r>
      <w:r w:rsidR="0047658F" w:rsidRPr="009B33F1">
        <w:t xml:space="preserve">.  </w:t>
      </w:r>
      <w:r w:rsidRPr="009B33F1">
        <w:t>During the construction or renovation of this building did your organization participate in any energy efficiency program and receive a financial incentive from your gas or electricity provider for these improvements</w:t>
      </w:r>
      <w:r w:rsidR="0047658F" w:rsidRPr="009B33F1">
        <w:t xml:space="preserve">?  </w:t>
      </w:r>
      <w:r>
        <w:t>“</w:t>
      </w:r>
    </w:p>
    <w:p w:rsidR="009B33F1" w:rsidRDefault="009B33F1" w:rsidP="00FB6DBA">
      <w:pPr>
        <w:pStyle w:val="ListBullet"/>
        <w:spacing w:after="120"/>
      </w:pPr>
      <w:r>
        <w:t>“</w:t>
      </w:r>
      <w:r w:rsidRPr="009B33F1">
        <w:t>SA9b</w:t>
      </w:r>
      <w:r w:rsidR="0047658F" w:rsidRPr="009B33F1">
        <w:t xml:space="preserve">.  </w:t>
      </w:r>
      <w:r w:rsidRPr="009B33F1">
        <w:t>(IF SA9 = NO) Has your organization participated in any energy efficiency programs available through the electric or gas utilities in the past?</w:t>
      </w:r>
      <w:r>
        <w:t>”</w:t>
      </w:r>
    </w:p>
    <w:p w:rsidR="009B33F1" w:rsidRDefault="009B33F1" w:rsidP="009B33F1">
      <w:pPr>
        <w:pStyle w:val="BodyText"/>
      </w:pPr>
      <w:r>
        <w:lastRenderedPageBreak/>
        <w:t>Onsite, the field investigator asked the site contact “</w:t>
      </w:r>
      <w:r w:rsidRPr="009B33F1">
        <w:t>Have you recently participated in any energy efficiency program through your utility provider?</w:t>
      </w:r>
      <w:r>
        <w:t xml:space="preserve">” </w:t>
      </w:r>
      <w:r w:rsidR="008878B0">
        <w:t xml:space="preserve">and followed up with prompts </w:t>
      </w:r>
      <w:r w:rsidR="00E91DAE">
        <w:t>and</w:t>
      </w:r>
      <w:r w:rsidR="008878B0">
        <w:t xml:space="preserve"> additional question to determine the time frame of participation as appropriate.</w:t>
      </w:r>
      <w:r>
        <w:t xml:space="preserve"> </w:t>
      </w:r>
    </w:p>
    <w:p w:rsidR="008878B0" w:rsidRPr="008878B0" w:rsidRDefault="009B33F1" w:rsidP="008878B0">
      <w:pPr>
        <w:pStyle w:val="BodyText"/>
      </w:pPr>
      <w:r w:rsidRPr="008878B0">
        <w:t>Extensive analysis of this data, including comparison to the Dodge data, public data sources, and</w:t>
      </w:r>
      <w:r w:rsidR="008878B0" w:rsidRPr="008878B0">
        <w:t xml:space="preserve"> cross-checks to other Connecticut program data available to the evaluation team discovered:</w:t>
      </w:r>
    </w:p>
    <w:p w:rsidR="008878B0" w:rsidRDefault="008878B0" w:rsidP="008878B0">
      <w:pPr>
        <w:pStyle w:val="ListBullet"/>
      </w:pPr>
      <w:r>
        <w:t>Inconsistencies between the various data sources with regard to program participation, in particular participant self-report and the program data;</w:t>
      </w:r>
    </w:p>
    <w:p w:rsidR="008878B0" w:rsidRDefault="008878B0" w:rsidP="008878B0">
      <w:pPr>
        <w:pStyle w:val="ListBullet"/>
      </w:pPr>
      <w:r>
        <w:t>Inconsistencies between identifying factors (</w:t>
      </w:r>
      <w:r w:rsidR="00EA08F7" w:rsidRPr="00EA08F7">
        <w:rPr>
          <w:i/>
          <w:iCs/>
        </w:rPr>
        <w:t>e.g.,</w:t>
      </w:r>
      <w:r>
        <w:t xml:space="preserve"> address)</w:t>
      </w:r>
    </w:p>
    <w:p w:rsidR="008878B0" w:rsidRDefault="008878B0" w:rsidP="008878B0">
      <w:pPr>
        <w:pStyle w:val="ListBullet"/>
      </w:pPr>
      <w:r>
        <w:t>Inconsistencies between time factors (</w:t>
      </w:r>
      <w:r w:rsidR="00EA08F7" w:rsidRPr="00EA08F7">
        <w:rPr>
          <w:i/>
          <w:iCs/>
        </w:rPr>
        <w:t>e.g.,</w:t>
      </w:r>
      <w:r w:rsidRPr="00EA08F7">
        <w:rPr>
          <w:i/>
          <w:iCs/>
        </w:rPr>
        <w:t xml:space="preserve"> </w:t>
      </w:r>
      <w:r>
        <w:t xml:space="preserve">dates of installation/construction) </w:t>
      </w:r>
    </w:p>
    <w:p w:rsidR="004932E3" w:rsidRDefault="00E91DAE" w:rsidP="00E91DAE">
      <w:pPr>
        <w:pStyle w:val="BodyText"/>
      </w:pPr>
      <w:r>
        <w:t>From th</w:t>
      </w:r>
      <w:r w:rsidR="004932E3">
        <w:t xml:space="preserve">is </w:t>
      </w:r>
      <w:r w:rsidR="0047658F">
        <w:t>analysis,</w:t>
      </w:r>
      <w:r>
        <w:t xml:space="preserve"> the research team drew the conclusion that</w:t>
      </w:r>
      <w:r w:rsidR="004932E3">
        <w:t xml:space="preserve"> there is no definitive indicator of program participation</w:t>
      </w:r>
      <w:r w:rsidR="0047658F">
        <w:t xml:space="preserve">.  </w:t>
      </w:r>
      <w:r w:rsidR="00001096">
        <w:t>In light of this conclusion, the research team determine</w:t>
      </w:r>
      <w:r w:rsidR="00D56D44">
        <w:t>d to use the response from the on-site contact as the marker for program participation and to present the data at the measure level aggregated across the sample and differentiated by this program participation marker.</w:t>
      </w:r>
      <w:r w:rsidR="00DD60C0">
        <w:t xml:space="preserve"> </w:t>
      </w:r>
    </w:p>
    <w:p w:rsidR="000214EE" w:rsidRPr="00A26348" w:rsidRDefault="0061557A" w:rsidP="00A26348">
      <w:pPr>
        <w:pStyle w:val="Heading2"/>
      </w:pPr>
      <w:bookmarkStart w:id="65" w:name="_Toc425513051"/>
      <w:r w:rsidRPr="00A26348">
        <w:t>Analysis</w:t>
      </w:r>
      <w:bookmarkEnd w:id="65"/>
    </w:p>
    <w:p w:rsidR="00A26348" w:rsidRDefault="00A26348" w:rsidP="000D6768">
      <w:pPr>
        <w:pStyle w:val="BodyText"/>
      </w:pPr>
      <w:r w:rsidRPr="003C25AA">
        <w:t>Two levels of analysis were necessary to meet the objectives of this study.  One was to estimate the level of compliance with Connecticut’s commercial building energy code and the second to inform inputs for measures in the PSD</w:t>
      </w:r>
      <w:r w:rsidR="0047658F" w:rsidRPr="003C25AA">
        <w:t xml:space="preserve">.  </w:t>
      </w:r>
      <w:r w:rsidRPr="003C25AA">
        <w:t>The study design specified that code compliance would be determined through USDOE’s COMcheck tool and that site level compliance would be aggregated to estimate the level of compliance in the population</w:t>
      </w:r>
      <w:r w:rsidR="0047658F" w:rsidRPr="003C25AA">
        <w:t xml:space="preserve">.  </w:t>
      </w:r>
      <w:r w:rsidRPr="003C25AA">
        <w:t>COMcheck’s data requirements are extensive and data entry into this tool served as a quality control step</w:t>
      </w:r>
      <w:r w:rsidR="0047658F" w:rsidRPr="003C25AA">
        <w:t xml:space="preserve">.  </w:t>
      </w:r>
      <w:r w:rsidRPr="003C25AA">
        <w:t xml:space="preserve">Through an iterative process of data entry, analysis, and data revision </w:t>
      </w:r>
      <w:r w:rsidR="0007280D" w:rsidRPr="003C25AA">
        <w:t>evaluators</w:t>
      </w:r>
      <w:r w:rsidRPr="003C25AA">
        <w:t xml:space="preserve"> developed comprehensive and reliable data sets for each site in the sample</w:t>
      </w:r>
      <w:r w:rsidR="0047658F" w:rsidRPr="003C25AA">
        <w:t xml:space="preserve">.  </w:t>
      </w:r>
      <w:r w:rsidRPr="003C25AA">
        <w:t xml:space="preserve">The following sections detail the processes used for COMcheck analysis and the measure level analysis. </w:t>
      </w:r>
    </w:p>
    <w:p w:rsidR="0061557A" w:rsidRPr="00A26348" w:rsidRDefault="0061557A" w:rsidP="00A26348">
      <w:pPr>
        <w:pStyle w:val="Heading3"/>
      </w:pPr>
      <w:bookmarkStart w:id="66" w:name="_Toc425513052"/>
      <w:r w:rsidRPr="00A26348">
        <w:t>COMcheck analysis</w:t>
      </w:r>
      <w:bookmarkEnd w:id="66"/>
    </w:p>
    <w:p w:rsidR="0061557A" w:rsidRPr="005A1BB4" w:rsidRDefault="0061557A" w:rsidP="005A1BB4">
      <w:pPr>
        <w:pStyle w:val="BodyText"/>
      </w:pPr>
      <w:r w:rsidRPr="005A1BB4">
        <w:t>COMcheck compares input values for all systems to the requirements of a code specified by the user</w:t>
      </w:r>
      <w:r w:rsidR="0047658F" w:rsidRPr="005A1BB4">
        <w:t xml:space="preserve">.  </w:t>
      </w:r>
      <w:r w:rsidR="005D15F3" w:rsidRPr="005A1BB4">
        <w:t>The requirements in effect at the time of construction in Connecticut were equivalent to the International Energy Conservation Code (IECC), either 2006</w:t>
      </w:r>
      <w:r w:rsidR="00F027E0" w:rsidRPr="005A1BB4">
        <w:t xml:space="preserve"> (13 sites)</w:t>
      </w:r>
      <w:r w:rsidR="005D15F3" w:rsidRPr="005A1BB4">
        <w:t xml:space="preserve"> or 2009</w:t>
      </w:r>
      <w:r w:rsidR="005A1BB4" w:rsidRPr="005A1BB4">
        <w:t xml:space="preserve"> (37 sites)</w:t>
      </w:r>
      <w:r w:rsidR="005D15F3" w:rsidRPr="005A1BB4">
        <w:t xml:space="preserve"> version dependent on date of permit filing</w:t>
      </w:r>
      <w:r w:rsidR="0047658F" w:rsidRPr="005A1BB4">
        <w:t xml:space="preserve">.  </w:t>
      </w:r>
      <w:r w:rsidRPr="005A1BB4">
        <w:t>The analysis was performed using COMcheck version 4.0.0.2</w:t>
      </w:r>
      <w:r w:rsidR="0047658F" w:rsidRPr="005A1BB4">
        <w:t xml:space="preserve">.  </w:t>
      </w:r>
      <w:r w:rsidR="00926435" w:rsidRPr="005A1BB4">
        <w:t>Each system requires sufficient input to permit calculation of energy load (</w:t>
      </w:r>
      <w:r w:rsidR="00EA08F7" w:rsidRPr="00EA08F7">
        <w:rPr>
          <w:i/>
          <w:iCs/>
        </w:rPr>
        <w:t>e.g.,</w:t>
      </w:r>
      <w:r w:rsidR="00926435" w:rsidRPr="005A1BB4">
        <w:t xml:space="preserve"> lighting power density) or comparison to the applicable efficiency standard (</w:t>
      </w:r>
      <w:r w:rsidR="00EA08F7" w:rsidRPr="00EA08F7">
        <w:rPr>
          <w:i/>
        </w:rPr>
        <w:t>e.g.,</w:t>
      </w:r>
      <w:r w:rsidR="00926435" w:rsidRPr="005A1BB4">
        <w:t xml:space="preserve"> 78% AFUE for a warm air gas-fired furnace with rated input capacity of less than 225,000 Btu/hour). </w:t>
      </w:r>
    </w:p>
    <w:p w:rsidR="0061557A" w:rsidRPr="00A26348" w:rsidRDefault="0061557A" w:rsidP="00FB6DBA">
      <w:pPr>
        <w:pStyle w:val="BodyText"/>
      </w:pPr>
      <w:r w:rsidRPr="00A26348">
        <w:t>COMcheck analysis requires inputs for the following main categories;</w:t>
      </w:r>
    </w:p>
    <w:p w:rsidR="0061557A" w:rsidRPr="00A26348" w:rsidRDefault="0061557A" w:rsidP="00926435">
      <w:pPr>
        <w:pStyle w:val="ListBullet"/>
      </w:pPr>
      <w:r w:rsidRPr="00A26348">
        <w:t>Building characteristic</w:t>
      </w:r>
      <w:r w:rsidR="008618E7">
        <w:t>s</w:t>
      </w:r>
      <w:r w:rsidRPr="00A26348">
        <w:t xml:space="preserve"> such as interior and exterior size and use</w:t>
      </w:r>
    </w:p>
    <w:p w:rsidR="0061557A" w:rsidRPr="00A26348" w:rsidRDefault="0061557A" w:rsidP="00926435">
      <w:pPr>
        <w:pStyle w:val="ListBullet"/>
      </w:pPr>
      <w:r w:rsidRPr="00A26348">
        <w:t>Envelope characteristics include roof, skylight, exterior wall, window, door, basement, and floor</w:t>
      </w:r>
    </w:p>
    <w:p w:rsidR="0061557A" w:rsidRPr="00A26348" w:rsidRDefault="0061557A" w:rsidP="00926435">
      <w:pPr>
        <w:pStyle w:val="ListBullet"/>
      </w:pPr>
      <w:r w:rsidRPr="00A26348">
        <w:t>Interior lighting by space including fixture type, wattage per lamp, lamps per fixture, ballast type</w:t>
      </w:r>
      <w:r w:rsidR="008618E7">
        <w:t>, and</w:t>
      </w:r>
      <w:r w:rsidRPr="00A26348">
        <w:t xml:space="preserve"> number of fixtures</w:t>
      </w:r>
    </w:p>
    <w:p w:rsidR="0061557A" w:rsidRPr="00A26348" w:rsidRDefault="0061557A" w:rsidP="00926435">
      <w:pPr>
        <w:pStyle w:val="ListBullet"/>
      </w:pPr>
      <w:r w:rsidRPr="00A26348">
        <w:t>Exterior lighting by the same factors as interior lighting</w:t>
      </w:r>
    </w:p>
    <w:p w:rsidR="0061557A" w:rsidRPr="00A26348" w:rsidRDefault="0061557A" w:rsidP="00926435">
      <w:pPr>
        <w:pStyle w:val="ListBullet"/>
      </w:pPr>
      <w:r w:rsidRPr="00A26348">
        <w:t>Mechanical systems including HVAC, water heating, and fan systems</w:t>
      </w:r>
    </w:p>
    <w:p w:rsidR="00450EFD" w:rsidRDefault="0061557A" w:rsidP="00A0089B">
      <w:pPr>
        <w:pStyle w:val="BodyText"/>
      </w:pPr>
      <w:r w:rsidRPr="005A1BB4">
        <w:rPr>
          <w:rStyle w:val="BodyTextChar"/>
        </w:rPr>
        <w:t>COMcheck incorporates minimum required values, such as the 78% AFUE noted above, and will not permit input of systems that do not meet these minimums</w:t>
      </w:r>
      <w:r w:rsidR="00A0089B">
        <w:rPr>
          <w:rStyle w:val="BodyTextChar"/>
        </w:rPr>
        <w:t xml:space="preserve"> or analysis of buildings without inputs in these fields</w:t>
      </w:r>
      <w:r w:rsidRPr="005A1BB4">
        <w:rPr>
          <w:rStyle w:val="BodyTextChar"/>
        </w:rPr>
        <w:t xml:space="preserve">. In some cases </w:t>
      </w:r>
      <w:r w:rsidR="008B5B2C" w:rsidRPr="005A1BB4">
        <w:rPr>
          <w:rStyle w:val="BodyTextChar"/>
        </w:rPr>
        <w:t>the evaluators were</w:t>
      </w:r>
      <w:r w:rsidRPr="005A1BB4">
        <w:rPr>
          <w:rStyle w:val="BodyTextChar"/>
        </w:rPr>
        <w:t xml:space="preserve"> not able to conclusively determine the required input values. Fenestration was the most common example of this. Windows were not typically marked with performance characteristics such as U-value</w:t>
      </w:r>
      <w:r w:rsidR="000D6768">
        <w:rPr>
          <w:rStyle w:val="BodyTextChar"/>
        </w:rPr>
        <w:t>,</w:t>
      </w:r>
      <w:r w:rsidRPr="005A1BB4">
        <w:rPr>
          <w:rStyle w:val="BodyTextChar"/>
        </w:rPr>
        <w:t xml:space="preserve"> solar heat gain coefficient or model number on a visible surface. Construction documents </w:t>
      </w:r>
      <w:r w:rsidRPr="005A1BB4">
        <w:rPr>
          <w:rStyle w:val="BodyTextChar"/>
        </w:rPr>
        <w:lastRenderedPageBreak/>
        <w:t>often did not include window schedules and follow up contacts were unable to obtain them</w:t>
      </w:r>
      <w:r w:rsidR="0047658F" w:rsidRPr="005A1BB4">
        <w:rPr>
          <w:rStyle w:val="BodyTextChar"/>
        </w:rPr>
        <w:t xml:space="preserve">. </w:t>
      </w:r>
      <w:r w:rsidRPr="005A1BB4">
        <w:rPr>
          <w:rStyle w:val="BodyTextChar"/>
        </w:rPr>
        <w:t>For values such as these</w:t>
      </w:r>
      <w:r w:rsidR="000D6768">
        <w:rPr>
          <w:rStyle w:val="BodyTextChar"/>
        </w:rPr>
        <w:t>,</w:t>
      </w:r>
      <w:r w:rsidRPr="005A1BB4">
        <w:rPr>
          <w:rStyle w:val="BodyTextChar"/>
        </w:rPr>
        <w:t xml:space="preserve"> </w:t>
      </w:r>
      <w:r w:rsidR="008B5B2C" w:rsidRPr="005A1BB4">
        <w:rPr>
          <w:rStyle w:val="BodyTextChar"/>
        </w:rPr>
        <w:t>the analysts</w:t>
      </w:r>
      <w:r w:rsidRPr="005A1BB4">
        <w:rPr>
          <w:rStyle w:val="BodyTextChar"/>
        </w:rPr>
        <w:t xml:space="preserve"> either input the default value as provide</w:t>
      </w:r>
      <w:r w:rsidR="00926435" w:rsidRPr="005A1BB4">
        <w:rPr>
          <w:rStyle w:val="BodyTextChar"/>
        </w:rPr>
        <w:t>d</w:t>
      </w:r>
      <w:r w:rsidRPr="005A1BB4">
        <w:rPr>
          <w:rStyle w:val="BodyTextChar"/>
        </w:rPr>
        <w:t xml:space="preserve"> by COMcheck, used an extrapolated value based on observed data, or used best engineering judgment to determine the appropriate value</w:t>
      </w:r>
      <w:r w:rsidR="0047658F" w:rsidRPr="005A1BB4">
        <w:rPr>
          <w:rStyle w:val="BodyTextChar"/>
        </w:rPr>
        <w:t xml:space="preserve">. </w:t>
      </w:r>
      <w:r w:rsidR="00450EFD" w:rsidRPr="005A1BB4">
        <w:rPr>
          <w:rStyle w:val="BodyTextChar"/>
        </w:rPr>
        <w:t>Data inputs were extrapolated by a variety of methods. These included</w:t>
      </w:r>
      <w:r w:rsidR="00450EFD">
        <w:t>:</w:t>
      </w:r>
    </w:p>
    <w:p w:rsidR="00450EFD" w:rsidRDefault="00450EFD" w:rsidP="00DD60C0">
      <w:pPr>
        <w:pStyle w:val="ListBullet"/>
      </w:pPr>
      <w:r>
        <w:t>Averaging of discovered values, weighted or</w:t>
      </w:r>
      <w:r w:rsidRPr="006E0552">
        <w:t xml:space="preserve"> unweighted</w:t>
      </w:r>
      <w:r>
        <w:t xml:space="preserve"> as appropriate;</w:t>
      </w:r>
    </w:p>
    <w:p w:rsidR="00450EFD" w:rsidRDefault="00450EFD" w:rsidP="00DD60C0">
      <w:pPr>
        <w:pStyle w:val="ListBullet"/>
      </w:pPr>
      <w:r>
        <w:t>Minimum code values or default COMcheck inputs;</w:t>
      </w:r>
    </w:p>
    <w:p w:rsidR="00450EFD" w:rsidRDefault="00450EFD" w:rsidP="00DD60C0">
      <w:pPr>
        <w:pStyle w:val="ListBullet"/>
      </w:pPr>
      <w:r>
        <w:t>Secondary research into normal market practice; and,</w:t>
      </w:r>
    </w:p>
    <w:p w:rsidR="00450EFD" w:rsidRDefault="00450EFD" w:rsidP="00DD60C0">
      <w:pPr>
        <w:pStyle w:val="ListBullet"/>
      </w:pPr>
      <w:r>
        <w:t>Adoption o</w:t>
      </w:r>
      <w:r w:rsidR="0047658F">
        <w:t>f values from comparable sites.</w:t>
      </w:r>
    </w:p>
    <w:p w:rsidR="006579ED" w:rsidRDefault="000D6768" w:rsidP="000D6768">
      <w:pPr>
        <w:pStyle w:val="BodyText"/>
      </w:pPr>
      <w:r>
        <w:t>An</w:t>
      </w:r>
      <w:r w:rsidR="00450EFD">
        <w:t xml:space="preserve"> apartment complex</w:t>
      </w:r>
      <w:r>
        <w:t xml:space="preserve"> in the on-site sample </w:t>
      </w:r>
      <w:r w:rsidR="00450EFD">
        <w:t>made up of six apartment buildings and a leasing office</w:t>
      </w:r>
      <w:r>
        <w:t xml:space="preserve"> offers a prime example of the application of the last approach</w:t>
      </w:r>
      <w:r w:rsidR="0047658F">
        <w:t xml:space="preserve">.  </w:t>
      </w:r>
      <w:r w:rsidR="008618E7">
        <w:t>There were</w:t>
      </w:r>
      <w:r w:rsidR="00450EFD">
        <w:t xml:space="preserve"> four sites in the acquired sample operated by the same management company</w:t>
      </w:r>
      <w:r w:rsidR="0047658F">
        <w:t xml:space="preserve">.  </w:t>
      </w:r>
      <w:r w:rsidR="00450EFD">
        <w:t xml:space="preserve">After </w:t>
      </w:r>
      <w:r w:rsidR="008618E7">
        <w:t xml:space="preserve">completing </w:t>
      </w:r>
      <w:r w:rsidR="00450EFD">
        <w:t xml:space="preserve">the </w:t>
      </w:r>
      <w:r w:rsidR="008618E7">
        <w:t xml:space="preserve">fourth </w:t>
      </w:r>
      <w:r w:rsidR="00450EFD">
        <w:t xml:space="preserve">site visit the management company decided not to provide the construction documents for this </w:t>
      </w:r>
      <w:r w:rsidR="008618E7">
        <w:t xml:space="preserve">last </w:t>
      </w:r>
      <w:r w:rsidR="00450EFD">
        <w:t>site</w:t>
      </w:r>
      <w:r w:rsidR="0047658F">
        <w:t xml:space="preserve">.  </w:t>
      </w:r>
      <w:r w:rsidR="00450EFD">
        <w:t>It had already provided documents for the three other sites and all site visits were completed</w:t>
      </w:r>
      <w:r w:rsidR="0047658F">
        <w:t xml:space="preserve">.  </w:t>
      </w:r>
      <w:r w:rsidR="008618E7">
        <w:t xml:space="preserve">One of the other three sites with construction documents and site visit had </w:t>
      </w:r>
      <w:r w:rsidR="00C5517E">
        <w:t xml:space="preserve">observable characteristics, such as </w:t>
      </w:r>
      <w:r w:rsidR="00C5517E" w:rsidRPr="00C5517E">
        <w:t>design,</w:t>
      </w:r>
      <w:r w:rsidR="00C5517E" w:rsidRPr="006E0552">
        <w:t xml:space="preserve"> color</w:t>
      </w:r>
      <w:r w:rsidR="00C5517E" w:rsidRPr="00C5517E">
        <w:t xml:space="preserve"> scheme, layout, construction practices</w:t>
      </w:r>
      <w:r w:rsidR="00C5517E">
        <w:t>,</w:t>
      </w:r>
      <w:r w:rsidR="00C5517E" w:rsidRPr="00C5517E">
        <w:t xml:space="preserve"> mechanica</w:t>
      </w:r>
      <w:r w:rsidR="00C5517E">
        <w:t xml:space="preserve">l equipment choices similar or identical to those of </w:t>
      </w:r>
      <w:r w:rsidR="000C6047">
        <w:t>the last site</w:t>
      </w:r>
      <w:r w:rsidR="00C5517E">
        <w:t xml:space="preserve"> and follow-up conversations with site</w:t>
      </w:r>
      <w:r w:rsidR="00E33E4A">
        <w:t xml:space="preserve"> personnel confirmed that </w:t>
      </w:r>
      <w:r w:rsidR="006E0552">
        <w:t>these two</w:t>
      </w:r>
      <w:r w:rsidR="00E33E4A">
        <w:t xml:space="preserve"> sites were substantially identical in most regards in terms of construction practices and materials. </w:t>
      </w:r>
    </w:p>
    <w:p w:rsidR="005A1BB4" w:rsidRPr="005642C5" w:rsidRDefault="00FB6596" w:rsidP="005642C5">
      <w:pPr>
        <w:pStyle w:val="BodyText"/>
      </w:pPr>
      <w:r w:rsidRPr="005642C5">
        <w:t xml:space="preserve">As shown in </w:t>
      </w:r>
      <w:r w:rsidRPr="005642C5">
        <w:fldChar w:fldCharType="begin"/>
      </w:r>
      <w:r w:rsidRPr="005642C5">
        <w:instrText xml:space="preserve"> REF _Ref423009060 \h </w:instrText>
      </w:r>
      <w:r w:rsidR="005642C5" w:rsidRPr="005642C5">
        <w:instrText xml:space="preserve"> \* MERGEFORMAT </w:instrText>
      </w:r>
      <w:r w:rsidRPr="005642C5">
        <w:fldChar w:fldCharType="separate"/>
      </w:r>
      <w:r w:rsidR="002414D2" w:rsidRPr="00FB6DBA">
        <w:t xml:space="preserve">Table </w:t>
      </w:r>
      <w:r w:rsidR="002414D2">
        <w:t>11</w:t>
      </w:r>
      <w:r w:rsidRPr="005642C5">
        <w:fldChar w:fldCharType="end"/>
      </w:r>
      <w:r w:rsidRPr="005642C5">
        <w:t xml:space="preserve"> above, the researchers were not able to determine the thermal characteristics of windows at 39 sites, floors at 7 sites, roofs and exterior wall at 6 sites each, and below grade walls at</w:t>
      </w:r>
      <w:r w:rsidR="00573304" w:rsidRPr="005642C5">
        <w:t xml:space="preserve"> 2</w:t>
      </w:r>
      <w:r w:rsidRPr="005642C5">
        <w:t xml:space="preserve"> sites</w:t>
      </w:r>
      <w:r w:rsidR="0047658F" w:rsidRPr="005642C5">
        <w:t xml:space="preserve">.  </w:t>
      </w:r>
      <w:r w:rsidRPr="005642C5">
        <w:t xml:space="preserve">For these </w:t>
      </w:r>
      <w:r w:rsidR="0047658F" w:rsidRPr="005642C5">
        <w:t>sites,</w:t>
      </w:r>
      <w:r w:rsidRPr="005642C5">
        <w:t xml:space="preserve"> the average values weighted by floor area of the acquired inputs were used for the analysis of code compliance</w:t>
      </w:r>
      <w:r w:rsidR="0047658F" w:rsidRPr="005642C5">
        <w:t xml:space="preserve">.  </w:t>
      </w:r>
      <w:r w:rsidR="0061740A" w:rsidRPr="005642C5">
        <w:t xml:space="preserve">The </w:t>
      </w:r>
      <w:r w:rsidR="00573304" w:rsidRPr="005642C5">
        <w:t xml:space="preserve">weighted </w:t>
      </w:r>
      <w:r w:rsidR="0061740A" w:rsidRPr="005642C5">
        <w:t xml:space="preserve">average R-value </w:t>
      </w:r>
      <w:r w:rsidR="00573304" w:rsidRPr="005642C5">
        <w:t>derived from construction documents fr</w:t>
      </w:r>
      <w:r w:rsidR="000C6047">
        <w:t>om</w:t>
      </w:r>
      <w:r w:rsidR="00573304" w:rsidRPr="005642C5">
        <w:t xml:space="preserve"> 11 sites was 13.4 </w:t>
      </w:r>
      <w:r w:rsidR="0061740A" w:rsidRPr="005642C5">
        <w:t>for below grade walls</w:t>
      </w:r>
      <w:r w:rsidR="0047658F" w:rsidRPr="005642C5">
        <w:t xml:space="preserve">.  </w:t>
      </w:r>
      <w:r w:rsidR="0061740A" w:rsidRPr="005642C5">
        <w:t xml:space="preserve">Average values for the other assemblies are </w:t>
      </w:r>
      <w:r w:rsidRPr="005642C5">
        <w:t>pr</w:t>
      </w:r>
      <w:r w:rsidR="0061740A" w:rsidRPr="005642C5">
        <w:t xml:space="preserve">esented in </w:t>
      </w:r>
      <w:r w:rsidR="005642C5" w:rsidRPr="005642C5">
        <w:t>Table 12</w:t>
      </w:r>
      <w:r w:rsidRPr="005642C5">
        <w:t xml:space="preserve"> </w:t>
      </w:r>
      <w:r w:rsidR="0061740A" w:rsidRPr="005642C5">
        <w:t xml:space="preserve">through </w:t>
      </w:r>
      <w:r w:rsidR="0061740A" w:rsidRPr="005642C5">
        <w:fldChar w:fldCharType="begin"/>
      </w:r>
      <w:r w:rsidR="0061740A" w:rsidRPr="005642C5">
        <w:instrText xml:space="preserve"> REF _Ref423419362 \h </w:instrText>
      </w:r>
      <w:r w:rsidR="005642C5">
        <w:instrText xml:space="preserve"> \* MERGEFORMAT </w:instrText>
      </w:r>
      <w:r w:rsidR="0061740A" w:rsidRPr="005642C5">
        <w:fldChar w:fldCharType="separate"/>
      </w:r>
      <w:r w:rsidR="002414D2" w:rsidRPr="00D2592E">
        <w:t xml:space="preserve">Table </w:t>
      </w:r>
      <w:r w:rsidR="002414D2">
        <w:t>15</w:t>
      </w:r>
      <w:r w:rsidR="0061740A" w:rsidRPr="005642C5">
        <w:fldChar w:fldCharType="end"/>
      </w:r>
      <w:r w:rsidR="0061740A" w:rsidRPr="005642C5">
        <w:t xml:space="preserve">. </w:t>
      </w:r>
    </w:p>
    <w:p w:rsidR="00F925AD" w:rsidRPr="00FB6DBA" w:rsidRDefault="00F925AD" w:rsidP="00DD60C0">
      <w:pPr>
        <w:pStyle w:val="DNVGL-capTable"/>
      </w:pPr>
      <w:bookmarkStart w:id="67" w:name="_Ref423419343"/>
      <w:bookmarkStart w:id="68" w:name="_Toc425422171"/>
      <w:r w:rsidRPr="00FB6DBA">
        <w:t xml:space="preserve">Table </w:t>
      </w:r>
      <w:fldSimple w:instr=" SEQ Table \* ARABIC ">
        <w:r w:rsidR="002414D2">
          <w:rPr>
            <w:noProof/>
          </w:rPr>
          <w:t>12</w:t>
        </w:r>
      </w:fldSimple>
      <w:bookmarkEnd w:id="67"/>
      <w:r w:rsidRPr="00FB6DBA">
        <w:t>:  Window Extrapolated Inputs</w:t>
      </w:r>
      <w:bookmarkEnd w:id="68"/>
    </w:p>
    <w:tbl>
      <w:tblPr>
        <w:tblStyle w:val="LightShading-Accent12"/>
        <w:tblW w:w="6948" w:type="dxa"/>
        <w:jc w:val="center"/>
        <w:tblLayout w:type="fixed"/>
        <w:tblLook w:val="04A0" w:firstRow="1" w:lastRow="0" w:firstColumn="1" w:lastColumn="0" w:noHBand="0" w:noVBand="1"/>
      </w:tblPr>
      <w:tblGrid>
        <w:gridCol w:w="4158"/>
        <w:gridCol w:w="2790"/>
      </w:tblGrid>
      <w:tr w:rsidR="00FB6596" w:rsidRPr="003955CD" w:rsidTr="00480D14">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158" w:type="dxa"/>
            <w:noWrap/>
            <w:hideMark/>
          </w:tcPr>
          <w:p w:rsidR="00FB6596" w:rsidRPr="003955CD" w:rsidRDefault="00FB6596" w:rsidP="0016433C">
            <w:pPr>
              <w:rPr>
                <w:rFonts w:eastAsia="Times New Roman" w:cstheme="minorHAnsi"/>
                <w:color w:val="000000"/>
              </w:rPr>
            </w:pPr>
            <w:r w:rsidRPr="003955CD">
              <w:rPr>
                <w:rFonts w:eastAsia="Times New Roman" w:cstheme="minorHAnsi"/>
                <w:color w:val="000000"/>
              </w:rPr>
              <w:t>Window Type</w:t>
            </w:r>
          </w:p>
        </w:tc>
        <w:tc>
          <w:tcPr>
            <w:tcW w:w="2790" w:type="dxa"/>
            <w:hideMark/>
          </w:tcPr>
          <w:p w:rsidR="00FB6596" w:rsidRPr="003955CD" w:rsidRDefault="00FB6596" w:rsidP="0016433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 xml:space="preserve">Average </w:t>
            </w:r>
            <w:r w:rsidRPr="003955CD">
              <w:rPr>
                <w:rFonts w:eastAsia="Times New Roman" w:cstheme="minorHAnsi"/>
                <w:color w:val="000000"/>
              </w:rPr>
              <w:t>Assembly U-value (weighted by area)</w:t>
            </w:r>
            <w:r w:rsidR="0061740A">
              <w:rPr>
                <w:rFonts w:eastAsia="Times New Roman" w:cstheme="minorHAnsi"/>
                <w:color w:val="000000"/>
              </w:rPr>
              <w:t xml:space="preserve"> or SHGC</w:t>
            </w:r>
          </w:p>
        </w:tc>
      </w:tr>
      <w:tr w:rsidR="00FB6596" w:rsidRPr="003955CD"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158" w:type="dxa"/>
            <w:noWrap/>
            <w:hideMark/>
          </w:tcPr>
          <w:p w:rsidR="00FB6596" w:rsidRPr="003955CD" w:rsidRDefault="00FB6596" w:rsidP="0016433C">
            <w:pPr>
              <w:rPr>
                <w:rFonts w:eastAsia="Times New Roman" w:cstheme="minorHAnsi"/>
                <w:b w:val="0"/>
                <w:bCs w:val="0"/>
                <w:color w:val="000000"/>
              </w:rPr>
            </w:pPr>
            <w:r w:rsidRPr="003955CD">
              <w:rPr>
                <w:rFonts w:eastAsia="Times New Roman" w:cstheme="minorHAnsi"/>
                <w:b w:val="0"/>
                <w:bCs w:val="0"/>
                <w:color w:val="000000"/>
              </w:rPr>
              <w:t>Wood Frame and Other</w:t>
            </w:r>
          </w:p>
        </w:tc>
        <w:tc>
          <w:tcPr>
            <w:tcW w:w="2790" w:type="dxa"/>
            <w:noWrap/>
            <w:hideMark/>
          </w:tcPr>
          <w:p w:rsidR="00FB6596" w:rsidRPr="003955CD" w:rsidRDefault="00FB6596" w:rsidP="001643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3955CD">
              <w:rPr>
                <w:rFonts w:eastAsia="Times New Roman" w:cstheme="minorHAnsi"/>
                <w:color w:val="000000"/>
              </w:rPr>
              <w:t>0.314</w:t>
            </w:r>
          </w:p>
        </w:tc>
      </w:tr>
      <w:tr w:rsidR="00FB6596" w:rsidRPr="003955CD" w:rsidTr="00480D14">
        <w:trPr>
          <w:trHeight w:val="317"/>
          <w:jc w:val="center"/>
        </w:trPr>
        <w:tc>
          <w:tcPr>
            <w:cnfStyle w:val="001000000000" w:firstRow="0" w:lastRow="0" w:firstColumn="1" w:lastColumn="0" w:oddVBand="0" w:evenVBand="0" w:oddHBand="0" w:evenHBand="0" w:firstRowFirstColumn="0" w:firstRowLastColumn="0" w:lastRowFirstColumn="0" w:lastRowLastColumn="0"/>
            <w:tcW w:w="4158" w:type="dxa"/>
            <w:noWrap/>
            <w:hideMark/>
          </w:tcPr>
          <w:p w:rsidR="00FB6596" w:rsidRPr="003955CD" w:rsidRDefault="00FB6596" w:rsidP="0016433C">
            <w:pPr>
              <w:rPr>
                <w:rFonts w:eastAsia="Times New Roman" w:cstheme="minorHAnsi"/>
                <w:b w:val="0"/>
                <w:bCs w:val="0"/>
                <w:color w:val="000000"/>
              </w:rPr>
            </w:pPr>
            <w:r w:rsidRPr="003955CD">
              <w:rPr>
                <w:rFonts w:eastAsia="Times New Roman" w:cstheme="minorHAnsi"/>
                <w:b w:val="0"/>
                <w:bCs w:val="0"/>
                <w:color w:val="000000"/>
              </w:rPr>
              <w:t xml:space="preserve">Vinyl Frame </w:t>
            </w:r>
          </w:p>
        </w:tc>
        <w:tc>
          <w:tcPr>
            <w:tcW w:w="2790" w:type="dxa"/>
            <w:noWrap/>
            <w:hideMark/>
          </w:tcPr>
          <w:p w:rsidR="00FB6596" w:rsidRPr="003955CD" w:rsidRDefault="00FB6596" w:rsidP="0016433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955CD">
              <w:rPr>
                <w:rFonts w:eastAsia="Times New Roman" w:cstheme="minorHAnsi"/>
                <w:color w:val="000000"/>
              </w:rPr>
              <w:t>0.300</w:t>
            </w:r>
          </w:p>
        </w:tc>
      </w:tr>
      <w:tr w:rsidR="00FB6596" w:rsidRPr="003955CD"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158" w:type="dxa"/>
            <w:noWrap/>
            <w:hideMark/>
          </w:tcPr>
          <w:p w:rsidR="00FB6596" w:rsidRPr="003955CD" w:rsidRDefault="00FB6596" w:rsidP="0016433C">
            <w:pPr>
              <w:rPr>
                <w:rFonts w:eastAsia="Times New Roman" w:cstheme="minorHAnsi"/>
                <w:b w:val="0"/>
                <w:bCs w:val="0"/>
                <w:color w:val="000000"/>
              </w:rPr>
            </w:pPr>
            <w:r w:rsidRPr="003955CD">
              <w:rPr>
                <w:rFonts w:eastAsia="Times New Roman" w:cstheme="minorHAnsi"/>
                <w:b w:val="0"/>
                <w:bCs w:val="0"/>
                <w:color w:val="000000"/>
              </w:rPr>
              <w:t>Metal Frame</w:t>
            </w:r>
          </w:p>
        </w:tc>
        <w:tc>
          <w:tcPr>
            <w:tcW w:w="2790" w:type="dxa"/>
            <w:noWrap/>
            <w:hideMark/>
          </w:tcPr>
          <w:p w:rsidR="00FB6596" w:rsidRPr="003955CD" w:rsidRDefault="00FB6596" w:rsidP="001643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3955CD">
              <w:rPr>
                <w:rFonts w:eastAsia="Times New Roman" w:cstheme="minorHAnsi"/>
                <w:color w:val="000000"/>
              </w:rPr>
              <w:t>0.328</w:t>
            </w:r>
          </w:p>
        </w:tc>
      </w:tr>
      <w:tr w:rsidR="00FB6596" w:rsidRPr="003955CD" w:rsidTr="00480D14">
        <w:trPr>
          <w:trHeight w:val="317"/>
          <w:jc w:val="center"/>
        </w:trPr>
        <w:tc>
          <w:tcPr>
            <w:cnfStyle w:val="001000000000" w:firstRow="0" w:lastRow="0" w:firstColumn="1" w:lastColumn="0" w:oddVBand="0" w:evenVBand="0" w:oddHBand="0" w:evenHBand="0" w:firstRowFirstColumn="0" w:firstRowLastColumn="0" w:lastRowFirstColumn="0" w:lastRowLastColumn="0"/>
            <w:tcW w:w="4158" w:type="dxa"/>
            <w:noWrap/>
            <w:hideMark/>
          </w:tcPr>
          <w:p w:rsidR="00FB6596" w:rsidRPr="003955CD" w:rsidRDefault="00FB6596" w:rsidP="0016433C">
            <w:pPr>
              <w:rPr>
                <w:rFonts w:eastAsia="Times New Roman" w:cstheme="minorHAnsi"/>
                <w:b w:val="0"/>
                <w:bCs w:val="0"/>
                <w:color w:val="000000"/>
              </w:rPr>
            </w:pPr>
            <w:r w:rsidRPr="003955CD">
              <w:rPr>
                <w:rFonts w:eastAsia="Times New Roman" w:cstheme="minorHAnsi"/>
                <w:b w:val="0"/>
                <w:bCs w:val="0"/>
                <w:color w:val="000000"/>
              </w:rPr>
              <w:t>Metal Frame Curtain Wall Store Front</w:t>
            </w:r>
          </w:p>
        </w:tc>
        <w:tc>
          <w:tcPr>
            <w:tcW w:w="2790" w:type="dxa"/>
            <w:noWrap/>
            <w:hideMark/>
          </w:tcPr>
          <w:p w:rsidR="00FB6596" w:rsidRPr="003955CD" w:rsidRDefault="00FB6596" w:rsidP="0016433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955CD">
              <w:rPr>
                <w:rFonts w:eastAsia="Times New Roman" w:cstheme="minorHAnsi"/>
                <w:color w:val="000000"/>
              </w:rPr>
              <w:t>0.328</w:t>
            </w:r>
          </w:p>
        </w:tc>
      </w:tr>
      <w:tr w:rsidR="00FB6596" w:rsidRPr="003955CD"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158" w:type="dxa"/>
            <w:noWrap/>
          </w:tcPr>
          <w:p w:rsidR="00FB6596" w:rsidRPr="003955CD" w:rsidRDefault="00FB6596" w:rsidP="0016433C">
            <w:pPr>
              <w:rPr>
                <w:rFonts w:eastAsia="Times New Roman" w:cstheme="minorHAnsi"/>
                <w:b w:val="0"/>
                <w:bCs w:val="0"/>
                <w:color w:val="000000"/>
              </w:rPr>
            </w:pPr>
            <w:r w:rsidRPr="003955CD">
              <w:rPr>
                <w:rFonts w:eastAsia="Times New Roman" w:cstheme="minorHAnsi"/>
                <w:b w:val="0"/>
                <w:bCs w:val="0"/>
                <w:color w:val="000000"/>
              </w:rPr>
              <w:t>Solar Heat Gain Coefficient (ASHRAE 90.1)</w:t>
            </w:r>
          </w:p>
        </w:tc>
        <w:tc>
          <w:tcPr>
            <w:tcW w:w="2790" w:type="dxa"/>
            <w:noWrap/>
          </w:tcPr>
          <w:p w:rsidR="00FB6596" w:rsidRPr="003955CD" w:rsidRDefault="00FB6596" w:rsidP="001643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3955CD">
              <w:rPr>
                <w:rFonts w:eastAsia="Times New Roman" w:cstheme="minorHAnsi"/>
                <w:color w:val="000000"/>
              </w:rPr>
              <w:t>0.440</w:t>
            </w:r>
          </w:p>
        </w:tc>
      </w:tr>
    </w:tbl>
    <w:p w:rsidR="00F925AD" w:rsidRPr="00FB6DBA" w:rsidRDefault="00F925AD" w:rsidP="00DD60C0">
      <w:pPr>
        <w:pStyle w:val="DNVGL-capTable"/>
      </w:pPr>
      <w:bookmarkStart w:id="69" w:name="_Toc425422172"/>
      <w:r w:rsidRPr="00FB6DBA">
        <w:t xml:space="preserve">Table </w:t>
      </w:r>
      <w:fldSimple w:instr=" SEQ Table \* ARABIC ">
        <w:r w:rsidR="002414D2">
          <w:rPr>
            <w:noProof/>
          </w:rPr>
          <w:t>13</w:t>
        </w:r>
      </w:fldSimple>
      <w:r w:rsidRPr="00FB6DBA">
        <w:t>:  Floor Extrapolated Inputs</w:t>
      </w:r>
      <w:bookmarkEnd w:id="69"/>
    </w:p>
    <w:tbl>
      <w:tblPr>
        <w:tblStyle w:val="LightShading-Accent12"/>
        <w:tblW w:w="0" w:type="auto"/>
        <w:jc w:val="center"/>
        <w:tblLayout w:type="fixed"/>
        <w:tblLook w:val="04A0" w:firstRow="1" w:lastRow="0" w:firstColumn="1" w:lastColumn="0" w:noHBand="0" w:noVBand="1"/>
      </w:tblPr>
      <w:tblGrid>
        <w:gridCol w:w="3618"/>
        <w:gridCol w:w="3330"/>
      </w:tblGrid>
      <w:tr w:rsidR="00FB6596" w:rsidRPr="00EB1CCE" w:rsidTr="00480D14">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color w:val="000000"/>
              </w:rPr>
            </w:pPr>
            <w:r>
              <w:rPr>
                <w:rFonts w:eastAsia="Times New Roman" w:cstheme="minorHAnsi"/>
                <w:color w:val="000000"/>
              </w:rPr>
              <w:t xml:space="preserve">Floor </w:t>
            </w:r>
            <w:r w:rsidRPr="00EB1CCE">
              <w:rPr>
                <w:rFonts w:eastAsia="Times New Roman" w:cstheme="minorHAnsi"/>
                <w:color w:val="000000"/>
              </w:rPr>
              <w:t>Type</w:t>
            </w:r>
          </w:p>
        </w:tc>
        <w:tc>
          <w:tcPr>
            <w:tcW w:w="3330" w:type="dxa"/>
            <w:noWrap/>
            <w:hideMark/>
          </w:tcPr>
          <w:p w:rsidR="00FB6596" w:rsidRPr="00EB1CCE" w:rsidRDefault="00FB6596" w:rsidP="0016433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 xml:space="preserve">Average </w:t>
            </w:r>
            <w:r w:rsidRPr="003955CD">
              <w:rPr>
                <w:rFonts w:eastAsia="Times New Roman" w:cstheme="minorHAnsi"/>
                <w:color w:val="000000"/>
              </w:rPr>
              <w:t xml:space="preserve">Assembly </w:t>
            </w:r>
            <w:r w:rsidR="0061740A">
              <w:rPr>
                <w:rFonts w:eastAsia="Times New Roman" w:cstheme="minorHAnsi"/>
                <w:color w:val="000000"/>
              </w:rPr>
              <w:t>R-</w:t>
            </w:r>
            <w:r>
              <w:rPr>
                <w:rFonts w:eastAsia="Times New Roman" w:cstheme="minorHAnsi"/>
                <w:color w:val="000000"/>
              </w:rPr>
              <w:t>V</w:t>
            </w:r>
            <w:r w:rsidRPr="003955CD">
              <w:rPr>
                <w:rFonts w:eastAsia="Times New Roman" w:cstheme="minorHAnsi"/>
                <w:color w:val="000000"/>
              </w:rPr>
              <w:t>alue (weighted by area)</w:t>
            </w:r>
          </w:p>
        </w:tc>
      </w:tr>
      <w:tr w:rsidR="00FB6596" w:rsidRPr="00EB1CCE"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b w:val="0"/>
                <w:bCs w:val="0"/>
                <w:color w:val="000000"/>
              </w:rPr>
            </w:pPr>
            <w:r w:rsidRPr="00EB1CCE">
              <w:rPr>
                <w:rFonts w:eastAsia="Times New Roman" w:cstheme="minorHAnsi"/>
                <w:b w:val="0"/>
                <w:bCs w:val="0"/>
                <w:color w:val="000000"/>
              </w:rPr>
              <w:t>Slab</w:t>
            </w:r>
            <w:r w:rsidRPr="003955CD">
              <w:rPr>
                <w:rFonts w:eastAsia="Times New Roman" w:cstheme="minorHAnsi"/>
                <w:b w:val="0"/>
                <w:bCs w:val="0"/>
                <w:color w:val="000000"/>
              </w:rPr>
              <w:t>-o</w:t>
            </w:r>
            <w:r w:rsidRPr="00EB1CCE">
              <w:rPr>
                <w:rFonts w:eastAsia="Times New Roman" w:cstheme="minorHAnsi"/>
                <w:b w:val="0"/>
                <w:bCs w:val="0"/>
                <w:color w:val="000000"/>
              </w:rPr>
              <w:t>n</w:t>
            </w:r>
            <w:r w:rsidRPr="003955CD">
              <w:rPr>
                <w:rFonts w:eastAsia="Times New Roman" w:cstheme="minorHAnsi"/>
                <w:b w:val="0"/>
                <w:bCs w:val="0"/>
                <w:color w:val="000000"/>
              </w:rPr>
              <w:t>-g</w:t>
            </w:r>
            <w:r w:rsidRPr="00EB1CCE">
              <w:rPr>
                <w:rFonts w:eastAsia="Times New Roman" w:cstheme="minorHAnsi"/>
                <w:b w:val="0"/>
                <w:bCs w:val="0"/>
                <w:color w:val="000000"/>
              </w:rPr>
              <w:t>rade</w:t>
            </w:r>
            <w:r w:rsidRPr="003955CD">
              <w:rPr>
                <w:rFonts w:eastAsia="Times New Roman" w:cstheme="minorHAnsi"/>
                <w:b w:val="0"/>
                <w:bCs w:val="0"/>
                <w:color w:val="000000"/>
              </w:rPr>
              <w:t xml:space="preserve"> </w:t>
            </w:r>
            <w:r w:rsidRPr="00EB1CCE">
              <w:rPr>
                <w:rFonts w:eastAsia="Times New Roman" w:cstheme="minorHAnsi"/>
                <w:b w:val="0"/>
                <w:bCs w:val="0"/>
                <w:color w:val="000000"/>
              </w:rPr>
              <w:t>Heated</w:t>
            </w:r>
          </w:p>
        </w:tc>
        <w:tc>
          <w:tcPr>
            <w:tcW w:w="3330" w:type="dxa"/>
            <w:noWrap/>
            <w:hideMark/>
          </w:tcPr>
          <w:p w:rsidR="00FB6596" w:rsidRPr="00EB1CCE" w:rsidRDefault="00FB6596" w:rsidP="00FB6D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9.38</w:t>
            </w:r>
          </w:p>
        </w:tc>
      </w:tr>
      <w:tr w:rsidR="00FB6596" w:rsidRPr="00EB1CCE" w:rsidTr="00480D14">
        <w:trPr>
          <w:trHeight w:val="317"/>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b w:val="0"/>
                <w:bCs w:val="0"/>
                <w:color w:val="000000"/>
              </w:rPr>
            </w:pPr>
            <w:r w:rsidRPr="00EB1CCE">
              <w:rPr>
                <w:rFonts w:eastAsia="Times New Roman" w:cstheme="minorHAnsi"/>
                <w:b w:val="0"/>
                <w:bCs w:val="0"/>
                <w:color w:val="000000"/>
              </w:rPr>
              <w:t>Slab</w:t>
            </w:r>
            <w:r w:rsidRPr="003955CD">
              <w:rPr>
                <w:rFonts w:eastAsia="Times New Roman" w:cstheme="minorHAnsi"/>
                <w:b w:val="0"/>
                <w:bCs w:val="0"/>
                <w:color w:val="000000"/>
              </w:rPr>
              <w:t>-o</w:t>
            </w:r>
            <w:r w:rsidRPr="00EB1CCE">
              <w:rPr>
                <w:rFonts w:eastAsia="Times New Roman" w:cstheme="minorHAnsi"/>
                <w:b w:val="0"/>
                <w:bCs w:val="0"/>
                <w:color w:val="000000"/>
              </w:rPr>
              <w:t>n</w:t>
            </w:r>
            <w:r w:rsidRPr="003955CD">
              <w:rPr>
                <w:rFonts w:eastAsia="Times New Roman" w:cstheme="minorHAnsi"/>
                <w:b w:val="0"/>
                <w:bCs w:val="0"/>
                <w:color w:val="000000"/>
              </w:rPr>
              <w:t>-g</w:t>
            </w:r>
            <w:r w:rsidRPr="00EB1CCE">
              <w:rPr>
                <w:rFonts w:eastAsia="Times New Roman" w:cstheme="minorHAnsi"/>
                <w:b w:val="0"/>
                <w:bCs w:val="0"/>
                <w:color w:val="000000"/>
              </w:rPr>
              <w:t>rade</w:t>
            </w:r>
            <w:r w:rsidRPr="003955CD">
              <w:rPr>
                <w:rFonts w:eastAsia="Times New Roman" w:cstheme="minorHAnsi"/>
                <w:b w:val="0"/>
                <w:bCs w:val="0"/>
                <w:color w:val="000000"/>
              </w:rPr>
              <w:t xml:space="preserve"> Unheated</w:t>
            </w:r>
          </w:p>
        </w:tc>
        <w:tc>
          <w:tcPr>
            <w:tcW w:w="3330" w:type="dxa"/>
            <w:noWrap/>
            <w:hideMark/>
          </w:tcPr>
          <w:p w:rsidR="00FB6596" w:rsidRPr="00EB1CCE" w:rsidRDefault="00FB6596" w:rsidP="00FB6D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9.94</w:t>
            </w:r>
          </w:p>
        </w:tc>
      </w:tr>
      <w:tr w:rsidR="00FB6596" w:rsidRPr="00EB1CCE"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b w:val="0"/>
                <w:bCs w:val="0"/>
                <w:color w:val="000000"/>
              </w:rPr>
            </w:pPr>
            <w:r w:rsidRPr="003955CD">
              <w:rPr>
                <w:rFonts w:eastAsia="Times New Roman" w:cstheme="minorHAnsi"/>
                <w:b w:val="0"/>
                <w:bCs w:val="0"/>
                <w:color w:val="000000"/>
              </w:rPr>
              <w:t>Wood-</w:t>
            </w:r>
            <w:r w:rsidRPr="00EB1CCE">
              <w:rPr>
                <w:rFonts w:eastAsia="Times New Roman" w:cstheme="minorHAnsi"/>
                <w:b w:val="0"/>
                <w:bCs w:val="0"/>
                <w:color w:val="000000"/>
              </w:rPr>
              <w:t>Framed</w:t>
            </w:r>
          </w:p>
        </w:tc>
        <w:tc>
          <w:tcPr>
            <w:tcW w:w="3330" w:type="dxa"/>
            <w:noWrap/>
            <w:hideMark/>
          </w:tcPr>
          <w:p w:rsidR="00FB6596" w:rsidRPr="00EB1CCE" w:rsidRDefault="00FB6596" w:rsidP="00FB6D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30.00</w:t>
            </w:r>
          </w:p>
        </w:tc>
      </w:tr>
      <w:tr w:rsidR="00FB6596" w:rsidRPr="00EB1CCE" w:rsidTr="00480D14">
        <w:trPr>
          <w:trHeight w:val="317"/>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b w:val="0"/>
                <w:bCs w:val="0"/>
                <w:color w:val="000000"/>
              </w:rPr>
            </w:pPr>
            <w:r w:rsidRPr="00EB1CCE">
              <w:rPr>
                <w:rFonts w:eastAsia="Times New Roman" w:cstheme="minorHAnsi"/>
                <w:b w:val="0"/>
                <w:bCs w:val="0"/>
                <w:color w:val="000000"/>
              </w:rPr>
              <w:t>Mass</w:t>
            </w:r>
          </w:p>
        </w:tc>
        <w:tc>
          <w:tcPr>
            <w:tcW w:w="3330" w:type="dxa"/>
            <w:noWrap/>
            <w:hideMark/>
          </w:tcPr>
          <w:p w:rsidR="00FB6596" w:rsidRPr="00EB1CCE" w:rsidRDefault="00FB6596" w:rsidP="00FB6D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20.00</w:t>
            </w:r>
          </w:p>
        </w:tc>
      </w:tr>
      <w:tr w:rsidR="00FB6596" w:rsidRPr="00EB1CCE"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b w:val="0"/>
                <w:bCs w:val="0"/>
                <w:color w:val="000000"/>
              </w:rPr>
            </w:pPr>
            <w:r w:rsidRPr="00EB1CCE">
              <w:rPr>
                <w:rFonts w:eastAsia="Times New Roman" w:cstheme="minorHAnsi"/>
                <w:b w:val="0"/>
                <w:bCs w:val="0"/>
                <w:color w:val="000000"/>
              </w:rPr>
              <w:t>Steel</w:t>
            </w:r>
            <w:r w:rsidRPr="003955CD">
              <w:rPr>
                <w:rFonts w:eastAsia="Times New Roman" w:cstheme="minorHAnsi"/>
                <w:b w:val="0"/>
                <w:bCs w:val="0"/>
                <w:color w:val="000000"/>
              </w:rPr>
              <w:t>-</w:t>
            </w:r>
            <w:r w:rsidRPr="00EB1CCE">
              <w:rPr>
                <w:rFonts w:eastAsia="Times New Roman" w:cstheme="minorHAnsi"/>
                <w:b w:val="0"/>
                <w:bCs w:val="0"/>
                <w:color w:val="000000"/>
              </w:rPr>
              <w:t>Joist</w:t>
            </w:r>
          </w:p>
        </w:tc>
        <w:tc>
          <w:tcPr>
            <w:tcW w:w="3330" w:type="dxa"/>
            <w:noWrap/>
            <w:hideMark/>
          </w:tcPr>
          <w:p w:rsidR="00FB6596" w:rsidRPr="00EB1CCE" w:rsidRDefault="00FB6596" w:rsidP="00FB6D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30.00</w:t>
            </w:r>
          </w:p>
        </w:tc>
      </w:tr>
    </w:tbl>
    <w:p w:rsidR="00F925AD" w:rsidRPr="00FB6DBA" w:rsidRDefault="00F925AD" w:rsidP="00DD60C0">
      <w:pPr>
        <w:pStyle w:val="DNVGL-capTable"/>
      </w:pPr>
      <w:bookmarkStart w:id="70" w:name="_Toc425422173"/>
      <w:r w:rsidRPr="00FB6DBA">
        <w:lastRenderedPageBreak/>
        <w:t xml:space="preserve">Table </w:t>
      </w:r>
      <w:fldSimple w:instr=" SEQ Table \* ARABIC ">
        <w:r w:rsidR="002414D2">
          <w:rPr>
            <w:noProof/>
          </w:rPr>
          <w:t>14</w:t>
        </w:r>
      </w:fldSimple>
      <w:r w:rsidRPr="00FB6DBA">
        <w:t>:  Roof Extrapolated Inputs</w:t>
      </w:r>
      <w:bookmarkEnd w:id="70"/>
    </w:p>
    <w:tbl>
      <w:tblPr>
        <w:tblStyle w:val="LightShading-Accent12"/>
        <w:tblW w:w="6948" w:type="dxa"/>
        <w:jc w:val="center"/>
        <w:tblLayout w:type="fixed"/>
        <w:tblLook w:val="04A0" w:firstRow="1" w:lastRow="0" w:firstColumn="1" w:lastColumn="0" w:noHBand="0" w:noVBand="1"/>
      </w:tblPr>
      <w:tblGrid>
        <w:gridCol w:w="3618"/>
        <w:gridCol w:w="3330"/>
      </w:tblGrid>
      <w:tr w:rsidR="00FB6596" w:rsidRPr="00EB1CCE" w:rsidTr="00480D1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color w:val="000000"/>
              </w:rPr>
            </w:pPr>
            <w:r>
              <w:rPr>
                <w:rFonts w:eastAsia="Times New Roman" w:cstheme="minorHAnsi"/>
                <w:color w:val="000000"/>
              </w:rPr>
              <w:t xml:space="preserve">Roof </w:t>
            </w:r>
            <w:r w:rsidRPr="00EB1CCE">
              <w:rPr>
                <w:rFonts w:eastAsia="Times New Roman" w:cstheme="minorHAnsi"/>
                <w:color w:val="000000"/>
              </w:rPr>
              <w:t>Type</w:t>
            </w:r>
          </w:p>
        </w:tc>
        <w:tc>
          <w:tcPr>
            <w:tcW w:w="3330" w:type="dxa"/>
            <w:noWrap/>
            <w:hideMark/>
          </w:tcPr>
          <w:p w:rsidR="00FB6596" w:rsidRPr="00EB1CCE" w:rsidRDefault="00FB6596" w:rsidP="0016433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 xml:space="preserve">Average </w:t>
            </w:r>
            <w:r w:rsidRPr="003955CD">
              <w:rPr>
                <w:rFonts w:eastAsia="Times New Roman" w:cstheme="minorHAnsi"/>
                <w:color w:val="000000"/>
              </w:rPr>
              <w:t>Assembly R-value (weighted by area)</w:t>
            </w:r>
          </w:p>
        </w:tc>
      </w:tr>
      <w:tr w:rsidR="00FB6596" w:rsidRPr="00EB1CCE" w:rsidTr="0048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b w:val="0"/>
                <w:bCs w:val="0"/>
                <w:color w:val="000000"/>
              </w:rPr>
            </w:pPr>
            <w:r w:rsidRPr="003955CD">
              <w:rPr>
                <w:rFonts w:eastAsia="Times New Roman" w:cstheme="minorHAnsi"/>
                <w:b w:val="0"/>
                <w:bCs w:val="0"/>
                <w:color w:val="000000"/>
              </w:rPr>
              <w:t xml:space="preserve">Attic with </w:t>
            </w:r>
            <w:r w:rsidRPr="00EB1CCE">
              <w:rPr>
                <w:rFonts w:eastAsia="Times New Roman" w:cstheme="minorHAnsi"/>
                <w:b w:val="0"/>
                <w:bCs w:val="0"/>
                <w:color w:val="000000"/>
              </w:rPr>
              <w:t>Wood</w:t>
            </w:r>
            <w:r w:rsidRPr="003955CD">
              <w:rPr>
                <w:rFonts w:eastAsia="Times New Roman" w:cstheme="minorHAnsi"/>
                <w:b w:val="0"/>
                <w:bCs w:val="0"/>
                <w:color w:val="000000"/>
              </w:rPr>
              <w:t xml:space="preserve"> </w:t>
            </w:r>
            <w:r w:rsidRPr="00EB1CCE">
              <w:rPr>
                <w:rFonts w:eastAsia="Times New Roman" w:cstheme="minorHAnsi"/>
                <w:b w:val="0"/>
                <w:bCs w:val="0"/>
                <w:color w:val="000000"/>
              </w:rPr>
              <w:t>Joists</w:t>
            </w:r>
          </w:p>
        </w:tc>
        <w:tc>
          <w:tcPr>
            <w:tcW w:w="3330" w:type="dxa"/>
            <w:noWrap/>
            <w:hideMark/>
          </w:tcPr>
          <w:p w:rsidR="00FB6596" w:rsidRPr="00EB1CCE" w:rsidRDefault="00FB6596" w:rsidP="00FB6D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38.11</w:t>
            </w:r>
          </w:p>
        </w:tc>
      </w:tr>
      <w:tr w:rsidR="00FB6596" w:rsidRPr="00EB1CCE" w:rsidTr="00480D14">
        <w:trPr>
          <w:trHeight w:val="300"/>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b w:val="0"/>
                <w:bCs w:val="0"/>
                <w:color w:val="000000"/>
              </w:rPr>
            </w:pPr>
            <w:r w:rsidRPr="00EB1CCE">
              <w:rPr>
                <w:rFonts w:eastAsia="Times New Roman" w:cstheme="minorHAnsi"/>
                <w:b w:val="0"/>
                <w:bCs w:val="0"/>
                <w:color w:val="000000"/>
              </w:rPr>
              <w:t>Metal</w:t>
            </w:r>
            <w:r w:rsidRPr="003955CD">
              <w:rPr>
                <w:rFonts w:eastAsia="Times New Roman" w:cstheme="minorHAnsi"/>
                <w:b w:val="0"/>
                <w:bCs w:val="0"/>
                <w:color w:val="000000"/>
              </w:rPr>
              <w:t xml:space="preserve"> Building </w:t>
            </w:r>
            <w:r w:rsidRPr="00EB1CCE">
              <w:rPr>
                <w:rFonts w:eastAsia="Times New Roman" w:cstheme="minorHAnsi"/>
                <w:b w:val="0"/>
                <w:bCs w:val="0"/>
                <w:color w:val="000000"/>
              </w:rPr>
              <w:t>Standing</w:t>
            </w:r>
            <w:r w:rsidRPr="003955CD">
              <w:rPr>
                <w:rFonts w:eastAsia="Times New Roman" w:cstheme="minorHAnsi"/>
                <w:b w:val="0"/>
                <w:bCs w:val="0"/>
                <w:color w:val="000000"/>
              </w:rPr>
              <w:t xml:space="preserve"> </w:t>
            </w:r>
            <w:r w:rsidRPr="00EB1CCE">
              <w:rPr>
                <w:rFonts w:eastAsia="Times New Roman" w:cstheme="minorHAnsi"/>
                <w:b w:val="0"/>
                <w:bCs w:val="0"/>
                <w:color w:val="000000"/>
              </w:rPr>
              <w:t>Seam</w:t>
            </w:r>
          </w:p>
        </w:tc>
        <w:tc>
          <w:tcPr>
            <w:tcW w:w="3330" w:type="dxa"/>
            <w:noWrap/>
            <w:hideMark/>
          </w:tcPr>
          <w:p w:rsidR="00FB6596" w:rsidRPr="00EB1CCE" w:rsidRDefault="00FB6596" w:rsidP="00FB6DB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25.16</w:t>
            </w:r>
          </w:p>
        </w:tc>
      </w:tr>
      <w:tr w:rsidR="00FB6596" w:rsidRPr="00EB1CCE" w:rsidTr="0048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18" w:type="dxa"/>
            <w:noWrap/>
            <w:hideMark/>
          </w:tcPr>
          <w:p w:rsidR="00FB6596" w:rsidRPr="00EB1CCE" w:rsidRDefault="00FB6596" w:rsidP="0016433C">
            <w:pPr>
              <w:rPr>
                <w:rFonts w:eastAsia="Times New Roman" w:cstheme="minorHAnsi"/>
                <w:b w:val="0"/>
                <w:bCs w:val="0"/>
                <w:color w:val="000000"/>
              </w:rPr>
            </w:pPr>
            <w:r w:rsidRPr="003955CD">
              <w:rPr>
                <w:rFonts w:eastAsia="Times New Roman" w:cstheme="minorHAnsi"/>
                <w:b w:val="0"/>
                <w:bCs w:val="0"/>
                <w:color w:val="000000"/>
              </w:rPr>
              <w:t xml:space="preserve">Insulation </w:t>
            </w:r>
            <w:r w:rsidRPr="00EB1CCE">
              <w:rPr>
                <w:rFonts w:eastAsia="Times New Roman" w:cstheme="minorHAnsi"/>
                <w:b w:val="0"/>
                <w:bCs w:val="0"/>
                <w:color w:val="000000"/>
              </w:rPr>
              <w:t>Entirely</w:t>
            </w:r>
            <w:r w:rsidRPr="003955CD">
              <w:rPr>
                <w:rFonts w:eastAsia="Times New Roman" w:cstheme="minorHAnsi"/>
                <w:b w:val="0"/>
                <w:bCs w:val="0"/>
                <w:color w:val="000000"/>
              </w:rPr>
              <w:t xml:space="preserve"> </w:t>
            </w:r>
            <w:r w:rsidRPr="00EB1CCE">
              <w:rPr>
                <w:rFonts w:eastAsia="Times New Roman" w:cstheme="minorHAnsi"/>
                <w:b w:val="0"/>
                <w:bCs w:val="0"/>
                <w:color w:val="000000"/>
              </w:rPr>
              <w:t>Above</w:t>
            </w:r>
            <w:r w:rsidRPr="003955CD">
              <w:rPr>
                <w:rFonts w:eastAsia="Times New Roman" w:cstheme="minorHAnsi"/>
                <w:b w:val="0"/>
                <w:bCs w:val="0"/>
                <w:color w:val="000000"/>
              </w:rPr>
              <w:t xml:space="preserve"> </w:t>
            </w:r>
            <w:r w:rsidRPr="00EB1CCE">
              <w:rPr>
                <w:rFonts w:eastAsia="Times New Roman" w:cstheme="minorHAnsi"/>
                <w:b w:val="0"/>
                <w:bCs w:val="0"/>
                <w:color w:val="000000"/>
              </w:rPr>
              <w:t>Deck</w:t>
            </w:r>
          </w:p>
        </w:tc>
        <w:tc>
          <w:tcPr>
            <w:tcW w:w="3330" w:type="dxa"/>
            <w:noWrap/>
            <w:hideMark/>
          </w:tcPr>
          <w:p w:rsidR="00FB6596" w:rsidRPr="00EB1CCE" w:rsidRDefault="00FB6596" w:rsidP="00FB6D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23.15</w:t>
            </w:r>
          </w:p>
        </w:tc>
      </w:tr>
    </w:tbl>
    <w:p w:rsidR="0061740A" w:rsidRPr="00D2592E" w:rsidRDefault="0061740A" w:rsidP="00DD60C0">
      <w:pPr>
        <w:pStyle w:val="DNVGL-capTable"/>
      </w:pPr>
      <w:bookmarkStart w:id="71" w:name="_Ref423419362"/>
      <w:bookmarkStart w:id="72" w:name="_Toc425422174"/>
      <w:r w:rsidRPr="00D2592E">
        <w:t xml:space="preserve">Table </w:t>
      </w:r>
      <w:fldSimple w:instr=" SEQ Table \* ARABIC ">
        <w:r w:rsidR="002414D2">
          <w:rPr>
            <w:noProof/>
          </w:rPr>
          <w:t>15</w:t>
        </w:r>
      </w:fldSimple>
      <w:bookmarkEnd w:id="71"/>
      <w:r w:rsidRPr="00D2592E">
        <w:t>:  Exterior Wall Extrapolated Inputs</w:t>
      </w:r>
      <w:bookmarkEnd w:id="72"/>
    </w:p>
    <w:tbl>
      <w:tblPr>
        <w:tblStyle w:val="LightShading-Accent12"/>
        <w:tblW w:w="6948" w:type="dxa"/>
        <w:jc w:val="center"/>
        <w:tblLayout w:type="fixed"/>
        <w:tblLook w:val="04A0" w:firstRow="1" w:lastRow="0" w:firstColumn="1" w:lastColumn="0" w:noHBand="0" w:noVBand="1"/>
      </w:tblPr>
      <w:tblGrid>
        <w:gridCol w:w="3528"/>
        <w:gridCol w:w="3420"/>
      </w:tblGrid>
      <w:tr w:rsidR="00FB6596" w:rsidRPr="00EB1CCE" w:rsidTr="00480D14">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6596" w:rsidRPr="00EB1CCE" w:rsidRDefault="00FB6596" w:rsidP="0016433C">
            <w:pPr>
              <w:rPr>
                <w:rFonts w:eastAsia="Times New Roman" w:cstheme="minorHAnsi"/>
                <w:color w:val="000000"/>
              </w:rPr>
            </w:pPr>
            <w:r>
              <w:rPr>
                <w:rFonts w:eastAsia="Times New Roman" w:cstheme="minorHAnsi"/>
                <w:color w:val="000000"/>
              </w:rPr>
              <w:t xml:space="preserve">Exterior Wall </w:t>
            </w:r>
            <w:r w:rsidRPr="00EB1CCE">
              <w:rPr>
                <w:rFonts w:eastAsia="Times New Roman" w:cstheme="minorHAnsi"/>
                <w:color w:val="000000"/>
              </w:rPr>
              <w:t>Type</w:t>
            </w:r>
          </w:p>
        </w:tc>
        <w:tc>
          <w:tcPr>
            <w:tcW w:w="3420" w:type="dxa"/>
            <w:hideMark/>
          </w:tcPr>
          <w:p w:rsidR="00FB6596" w:rsidRPr="00EB1CCE" w:rsidRDefault="00FB6596" w:rsidP="0016433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 xml:space="preserve">Average </w:t>
            </w:r>
            <w:r w:rsidRPr="003955CD">
              <w:rPr>
                <w:rFonts w:eastAsia="Times New Roman" w:cstheme="minorHAnsi"/>
                <w:color w:val="000000"/>
              </w:rPr>
              <w:t>Assembly R-value (weighted by area)</w:t>
            </w:r>
          </w:p>
        </w:tc>
      </w:tr>
      <w:tr w:rsidR="00FB6596" w:rsidRPr="00EB1CCE"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6596" w:rsidRPr="00EB1CCE" w:rsidRDefault="00FB6596" w:rsidP="0016433C">
            <w:pPr>
              <w:rPr>
                <w:rFonts w:eastAsia="Times New Roman" w:cstheme="minorHAnsi"/>
                <w:b w:val="0"/>
                <w:bCs w:val="0"/>
                <w:color w:val="000000"/>
              </w:rPr>
            </w:pPr>
            <w:r w:rsidRPr="00EB1CCE">
              <w:rPr>
                <w:rFonts w:eastAsia="Times New Roman" w:cstheme="minorHAnsi"/>
                <w:b w:val="0"/>
                <w:bCs w:val="0"/>
                <w:color w:val="000000"/>
              </w:rPr>
              <w:t>Wood-Framed and Other</w:t>
            </w:r>
          </w:p>
        </w:tc>
        <w:tc>
          <w:tcPr>
            <w:tcW w:w="3420" w:type="dxa"/>
            <w:noWrap/>
            <w:hideMark/>
          </w:tcPr>
          <w:p w:rsidR="00FB6596" w:rsidRPr="00EB1CCE" w:rsidRDefault="00FB6596" w:rsidP="001643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19.98</w:t>
            </w:r>
          </w:p>
        </w:tc>
      </w:tr>
      <w:tr w:rsidR="00FB6596" w:rsidRPr="00EB1CCE" w:rsidTr="00480D14">
        <w:trPr>
          <w:trHeight w:val="317"/>
          <w:jc w:val="center"/>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6596" w:rsidRPr="00EB1CCE" w:rsidRDefault="00FB6596" w:rsidP="0016433C">
            <w:pPr>
              <w:rPr>
                <w:rFonts w:eastAsia="Times New Roman" w:cstheme="minorHAnsi"/>
                <w:b w:val="0"/>
                <w:bCs w:val="0"/>
                <w:color w:val="000000"/>
              </w:rPr>
            </w:pPr>
            <w:r w:rsidRPr="00EB1CCE">
              <w:rPr>
                <w:rFonts w:eastAsia="Times New Roman" w:cstheme="minorHAnsi"/>
                <w:b w:val="0"/>
                <w:bCs w:val="0"/>
                <w:color w:val="000000"/>
              </w:rPr>
              <w:t>Metal Building</w:t>
            </w:r>
          </w:p>
        </w:tc>
        <w:tc>
          <w:tcPr>
            <w:tcW w:w="3420" w:type="dxa"/>
            <w:noWrap/>
            <w:hideMark/>
          </w:tcPr>
          <w:p w:rsidR="00FB6596" w:rsidRPr="00EB1CCE" w:rsidRDefault="00FB6596" w:rsidP="0016433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22.19</w:t>
            </w:r>
          </w:p>
        </w:tc>
      </w:tr>
      <w:tr w:rsidR="00FB6596" w:rsidRPr="00EB1CCE"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6596" w:rsidRPr="00EB1CCE" w:rsidRDefault="00FB6596" w:rsidP="0016433C">
            <w:pPr>
              <w:rPr>
                <w:rFonts w:eastAsia="Times New Roman" w:cstheme="minorHAnsi"/>
                <w:b w:val="0"/>
                <w:bCs w:val="0"/>
                <w:color w:val="000000"/>
              </w:rPr>
            </w:pPr>
            <w:r w:rsidRPr="00EB1CCE">
              <w:rPr>
                <w:rFonts w:eastAsia="Times New Roman" w:cstheme="minorHAnsi"/>
                <w:b w:val="0"/>
                <w:bCs w:val="0"/>
                <w:color w:val="000000"/>
              </w:rPr>
              <w:t>Mass</w:t>
            </w:r>
          </w:p>
        </w:tc>
        <w:tc>
          <w:tcPr>
            <w:tcW w:w="3420" w:type="dxa"/>
            <w:noWrap/>
            <w:hideMark/>
          </w:tcPr>
          <w:p w:rsidR="00FB6596" w:rsidRPr="00EB1CCE" w:rsidRDefault="00FB6596" w:rsidP="001643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11.98</w:t>
            </w:r>
          </w:p>
        </w:tc>
      </w:tr>
      <w:tr w:rsidR="00FB6596" w:rsidRPr="00EB1CCE" w:rsidTr="00480D14">
        <w:trPr>
          <w:trHeight w:val="317"/>
          <w:jc w:val="center"/>
        </w:trPr>
        <w:tc>
          <w:tcPr>
            <w:cnfStyle w:val="001000000000" w:firstRow="0" w:lastRow="0" w:firstColumn="1" w:lastColumn="0" w:oddVBand="0" w:evenVBand="0" w:oddHBand="0" w:evenHBand="0" w:firstRowFirstColumn="0" w:firstRowLastColumn="0" w:lastRowFirstColumn="0" w:lastRowLastColumn="0"/>
            <w:tcW w:w="3528" w:type="dxa"/>
            <w:noWrap/>
            <w:hideMark/>
          </w:tcPr>
          <w:p w:rsidR="00FB6596" w:rsidRPr="00EB1CCE" w:rsidRDefault="00FB6596" w:rsidP="0016433C">
            <w:pPr>
              <w:rPr>
                <w:rFonts w:eastAsia="Times New Roman" w:cstheme="minorHAnsi"/>
                <w:b w:val="0"/>
                <w:bCs w:val="0"/>
                <w:color w:val="000000"/>
              </w:rPr>
            </w:pPr>
            <w:r w:rsidRPr="00EB1CCE">
              <w:rPr>
                <w:rFonts w:eastAsia="Times New Roman" w:cstheme="minorHAnsi"/>
                <w:b w:val="0"/>
                <w:bCs w:val="0"/>
                <w:color w:val="000000"/>
              </w:rPr>
              <w:t>Steel-Framed</w:t>
            </w:r>
          </w:p>
        </w:tc>
        <w:tc>
          <w:tcPr>
            <w:tcW w:w="3420" w:type="dxa"/>
            <w:noWrap/>
            <w:hideMark/>
          </w:tcPr>
          <w:p w:rsidR="00FB6596" w:rsidRPr="00EB1CCE" w:rsidRDefault="00FB6596" w:rsidP="0016433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B1CCE">
              <w:rPr>
                <w:rFonts w:eastAsia="Times New Roman" w:cstheme="minorHAnsi"/>
                <w:color w:val="000000"/>
              </w:rPr>
              <w:t>20.00</w:t>
            </w:r>
          </w:p>
        </w:tc>
      </w:tr>
      <w:tr w:rsidR="00FB6596" w:rsidRPr="003955CD"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528" w:type="dxa"/>
            <w:noWrap/>
          </w:tcPr>
          <w:p w:rsidR="00FB6596" w:rsidRPr="003955CD" w:rsidRDefault="00FB6596" w:rsidP="0016433C">
            <w:pPr>
              <w:rPr>
                <w:rFonts w:eastAsia="Times New Roman" w:cstheme="minorHAnsi"/>
                <w:b w:val="0"/>
                <w:bCs w:val="0"/>
                <w:color w:val="000000"/>
              </w:rPr>
            </w:pPr>
            <w:r w:rsidRPr="003955CD">
              <w:rPr>
                <w:rFonts w:eastAsia="Times New Roman" w:cstheme="minorHAnsi"/>
                <w:b w:val="0"/>
                <w:bCs w:val="0"/>
                <w:color w:val="000000"/>
              </w:rPr>
              <w:t>Rigid Insulation R-value/inch</w:t>
            </w:r>
          </w:p>
        </w:tc>
        <w:tc>
          <w:tcPr>
            <w:tcW w:w="3420" w:type="dxa"/>
            <w:noWrap/>
          </w:tcPr>
          <w:p w:rsidR="00FB6596" w:rsidRPr="003955CD" w:rsidRDefault="00FB6596" w:rsidP="0016433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3955CD">
              <w:rPr>
                <w:rFonts w:eastAsia="Times New Roman" w:cstheme="minorHAnsi"/>
                <w:color w:val="000000"/>
              </w:rPr>
              <w:t>5.00</w:t>
            </w:r>
          </w:p>
        </w:tc>
      </w:tr>
    </w:tbl>
    <w:p w:rsidR="008228A8" w:rsidRPr="00AE5F1F" w:rsidRDefault="0047658F" w:rsidP="006B2B57">
      <w:pPr>
        <w:pStyle w:val="BodyText"/>
      </w:pPr>
      <w:r>
        <w:t>Overall,</w:t>
      </w:r>
      <w:r w:rsidR="006B2B57">
        <w:t xml:space="preserve"> the average thermal values for these envelope components exceed the code requirements</w:t>
      </w:r>
      <w:r>
        <w:t xml:space="preserve">.  </w:t>
      </w:r>
      <w:r w:rsidR="006B2B57">
        <w:t>These findings are</w:t>
      </w:r>
      <w:r w:rsidR="005B3E9A">
        <w:t xml:space="preserve"> not</w:t>
      </w:r>
      <w:r w:rsidR="006B2B57">
        <w:t xml:space="preserve"> incorporated in the measure-level findings due to the small sample sizes and the fact that these values are not incorporated in PSD measures at this time. </w:t>
      </w:r>
    </w:p>
    <w:p w:rsidR="00447FAF" w:rsidRDefault="0061557A" w:rsidP="00644DD5">
      <w:pPr>
        <w:pStyle w:val="Heading3"/>
      </w:pPr>
      <w:bookmarkStart w:id="73" w:name="_Toc425513053"/>
      <w:r w:rsidRPr="00644DD5">
        <w:t>Measure Level Analysis</w:t>
      </w:r>
      <w:bookmarkEnd w:id="73"/>
    </w:p>
    <w:p w:rsidR="00525B3A" w:rsidRPr="005642C5" w:rsidRDefault="00AB066E" w:rsidP="005642C5">
      <w:pPr>
        <w:pStyle w:val="BodyText"/>
      </w:pPr>
      <w:r w:rsidRPr="005642C5">
        <w:t xml:space="preserve">Measure level analysis was limited to baselines for measures incorporated in the PSD. </w:t>
      </w:r>
      <w:r w:rsidR="00525B3A" w:rsidRPr="005642C5">
        <w:t xml:space="preserve"> The</w:t>
      </w:r>
      <w:r w:rsidR="00290247" w:rsidRPr="005642C5">
        <w:t>se</w:t>
      </w:r>
      <w:r w:rsidR="00525B3A" w:rsidRPr="005642C5">
        <w:t xml:space="preserve"> energy performance baselines </w:t>
      </w:r>
      <w:r w:rsidR="00290247" w:rsidRPr="005642C5">
        <w:t>are</w:t>
      </w:r>
      <w:r w:rsidR="00525B3A" w:rsidRPr="005642C5">
        <w:t xml:space="preserve"> </w:t>
      </w:r>
      <w:r w:rsidRPr="005642C5">
        <w:t>summarized in</w:t>
      </w:r>
      <w:r w:rsidR="009F7ADE" w:rsidRPr="005642C5">
        <w:t xml:space="preserve"> </w:t>
      </w:r>
      <w:r w:rsidR="009F7ADE" w:rsidRPr="005642C5">
        <w:fldChar w:fldCharType="begin"/>
      </w:r>
      <w:r w:rsidR="009F7ADE" w:rsidRPr="005642C5">
        <w:instrText xml:space="preserve"> REF _Ref423941031 \h </w:instrText>
      </w:r>
      <w:r w:rsidR="005642C5">
        <w:instrText xml:space="preserve"> \* MERGEFORMAT </w:instrText>
      </w:r>
      <w:r w:rsidR="009F7ADE" w:rsidRPr="005642C5">
        <w:fldChar w:fldCharType="separate"/>
      </w:r>
      <w:r w:rsidR="002414D2" w:rsidRPr="00D2592E">
        <w:t xml:space="preserve">Table </w:t>
      </w:r>
      <w:r w:rsidR="002414D2">
        <w:t>16</w:t>
      </w:r>
      <w:r w:rsidR="009F7ADE" w:rsidRPr="005642C5">
        <w:fldChar w:fldCharType="end"/>
      </w:r>
      <w:r w:rsidR="00525B3A" w:rsidRPr="005642C5">
        <w:t xml:space="preserve">. </w:t>
      </w:r>
    </w:p>
    <w:p w:rsidR="00525B3A" w:rsidRPr="00D2592E" w:rsidRDefault="00525B3A" w:rsidP="00DD60C0">
      <w:pPr>
        <w:pStyle w:val="DNVGL-capTable"/>
      </w:pPr>
      <w:bookmarkStart w:id="74" w:name="_Ref423941031"/>
      <w:bookmarkStart w:id="75" w:name="_Toc425422175"/>
      <w:r w:rsidRPr="00D2592E">
        <w:t xml:space="preserve">Table </w:t>
      </w:r>
      <w:fldSimple w:instr=" SEQ Table \* ARABIC ">
        <w:r w:rsidR="002414D2">
          <w:rPr>
            <w:noProof/>
          </w:rPr>
          <w:t>16</w:t>
        </w:r>
      </w:fldSimple>
      <w:bookmarkEnd w:id="74"/>
      <w:r w:rsidRPr="00D2592E">
        <w:t>: PSD Measures and their efficiency parameter</w:t>
      </w:r>
      <w:bookmarkEnd w:id="75"/>
    </w:p>
    <w:tbl>
      <w:tblPr>
        <w:tblStyle w:val="LightShading-Accent12"/>
        <w:tblW w:w="9792" w:type="dxa"/>
        <w:jc w:val="center"/>
        <w:tblLayout w:type="fixed"/>
        <w:tblLook w:val="04A0" w:firstRow="1" w:lastRow="0" w:firstColumn="1" w:lastColumn="0" w:noHBand="0" w:noVBand="1"/>
      </w:tblPr>
      <w:tblGrid>
        <w:gridCol w:w="4896"/>
        <w:gridCol w:w="4896"/>
      </w:tblGrid>
      <w:tr w:rsidR="00525B3A" w:rsidRPr="009F7ADE" w:rsidTr="00480D14">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896" w:type="dxa"/>
            <w:noWrap/>
            <w:hideMark/>
          </w:tcPr>
          <w:p w:rsidR="00525B3A" w:rsidRPr="00C43273" w:rsidRDefault="00525B3A" w:rsidP="00565292">
            <w:pPr>
              <w:rPr>
                <w:rFonts w:asciiTheme="majorHAnsi" w:eastAsia="Times New Roman" w:hAnsiTheme="majorHAnsi" w:cs="Calibri"/>
              </w:rPr>
            </w:pPr>
            <w:r w:rsidRPr="00C43273">
              <w:rPr>
                <w:rFonts w:asciiTheme="majorHAnsi" w:eastAsia="Times New Roman" w:hAnsiTheme="majorHAnsi" w:cs="Calibri"/>
              </w:rPr>
              <w:t>Measure</w:t>
            </w:r>
          </w:p>
        </w:tc>
        <w:tc>
          <w:tcPr>
            <w:tcW w:w="4896" w:type="dxa"/>
            <w:noWrap/>
            <w:hideMark/>
          </w:tcPr>
          <w:p w:rsidR="00525B3A" w:rsidRPr="00C43273" w:rsidRDefault="00525B3A" w:rsidP="00565292">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b w:val="0"/>
                <w:bCs w:val="0"/>
              </w:rPr>
            </w:pPr>
            <w:r w:rsidRPr="00C43273">
              <w:rPr>
                <w:rFonts w:asciiTheme="majorHAnsi" w:eastAsia="Times New Roman" w:hAnsiTheme="majorHAnsi" w:cs="Calibri"/>
              </w:rPr>
              <w:t>PSD Efficiency Parameter</w:t>
            </w:r>
          </w:p>
        </w:tc>
      </w:tr>
      <w:tr w:rsidR="00525B3A" w:rsidRPr="009F7ADE"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896" w:type="dxa"/>
            <w:noWrap/>
            <w:hideMark/>
          </w:tcPr>
          <w:p w:rsidR="00525B3A" w:rsidRPr="00C43273" w:rsidRDefault="00525B3A" w:rsidP="00565292">
            <w:pPr>
              <w:jc w:val="both"/>
              <w:rPr>
                <w:rFonts w:asciiTheme="majorHAnsi" w:eastAsia="Times New Roman" w:hAnsiTheme="majorHAnsi" w:cs="Calibri"/>
                <w:b w:val="0"/>
                <w:bCs w:val="0"/>
              </w:rPr>
            </w:pPr>
            <w:r w:rsidRPr="00C43273">
              <w:rPr>
                <w:rFonts w:asciiTheme="majorHAnsi" w:eastAsia="Times New Roman" w:hAnsiTheme="majorHAnsi" w:cs="Calibri"/>
                <w:b w:val="0"/>
                <w:bCs w:val="0"/>
              </w:rPr>
              <w:t>Standard lighting by building type</w:t>
            </w:r>
          </w:p>
        </w:tc>
        <w:tc>
          <w:tcPr>
            <w:tcW w:w="4896" w:type="dxa"/>
            <w:noWrap/>
            <w:hideMark/>
          </w:tcPr>
          <w:p w:rsidR="00525B3A" w:rsidRPr="00C43273" w:rsidRDefault="00525B3A" w:rsidP="0056529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Lighting Power Density</w:t>
            </w:r>
          </w:p>
        </w:tc>
      </w:tr>
      <w:tr w:rsidR="00525B3A" w:rsidRPr="009F7ADE" w:rsidTr="00480D14">
        <w:trPr>
          <w:trHeight w:val="317"/>
          <w:jc w:val="center"/>
        </w:trPr>
        <w:tc>
          <w:tcPr>
            <w:cnfStyle w:val="001000000000" w:firstRow="0" w:lastRow="0" w:firstColumn="1" w:lastColumn="0" w:oddVBand="0" w:evenVBand="0" w:oddHBand="0" w:evenHBand="0" w:firstRowFirstColumn="0" w:firstRowLastColumn="0" w:lastRowFirstColumn="0" w:lastRowLastColumn="0"/>
            <w:tcW w:w="4896" w:type="dxa"/>
            <w:noWrap/>
            <w:hideMark/>
          </w:tcPr>
          <w:p w:rsidR="00525B3A" w:rsidRPr="00C43273" w:rsidRDefault="00525B3A" w:rsidP="00565292">
            <w:pPr>
              <w:jc w:val="both"/>
              <w:rPr>
                <w:rFonts w:asciiTheme="majorHAnsi" w:eastAsia="Times New Roman" w:hAnsiTheme="majorHAnsi" w:cs="Calibri"/>
                <w:b w:val="0"/>
                <w:bCs w:val="0"/>
              </w:rPr>
            </w:pPr>
            <w:r w:rsidRPr="00C43273">
              <w:rPr>
                <w:rFonts w:asciiTheme="majorHAnsi" w:eastAsia="Times New Roman" w:hAnsiTheme="majorHAnsi" w:cs="Calibri"/>
                <w:b w:val="0"/>
                <w:bCs w:val="0"/>
              </w:rPr>
              <w:t>Chillers</w:t>
            </w:r>
          </w:p>
        </w:tc>
        <w:tc>
          <w:tcPr>
            <w:tcW w:w="4896" w:type="dxa"/>
            <w:noWrap/>
            <w:hideMark/>
          </w:tcPr>
          <w:p w:rsidR="00525B3A" w:rsidRPr="00C43273" w:rsidRDefault="00525B3A" w:rsidP="00565292">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EER or kW/ton</w:t>
            </w:r>
          </w:p>
        </w:tc>
      </w:tr>
      <w:tr w:rsidR="00525B3A" w:rsidRPr="009F7ADE"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896" w:type="dxa"/>
            <w:noWrap/>
            <w:hideMark/>
          </w:tcPr>
          <w:p w:rsidR="00525B3A" w:rsidRPr="00C43273" w:rsidRDefault="00525B3A" w:rsidP="00565292">
            <w:pPr>
              <w:jc w:val="both"/>
              <w:rPr>
                <w:rFonts w:asciiTheme="majorHAnsi" w:eastAsia="Times New Roman" w:hAnsiTheme="majorHAnsi" w:cs="Calibri"/>
                <w:b w:val="0"/>
                <w:bCs w:val="0"/>
              </w:rPr>
            </w:pPr>
            <w:r w:rsidRPr="00C43273">
              <w:rPr>
                <w:rFonts w:asciiTheme="majorHAnsi" w:eastAsia="Times New Roman" w:hAnsiTheme="majorHAnsi" w:cs="Calibri"/>
                <w:b w:val="0"/>
                <w:bCs w:val="0"/>
              </w:rPr>
              <w:t>Unitary Air Conditioning and Heat Pumps</w:t>
            </w:r>
          </w:p>
        </w:tc>
        <w:tc>
          <w:tcPr>
            <w:tcW w:w="4896" w:type="dxa"/>
            <w:noWrap/>
            <w:hideMark/>
          </w:tcPr>
          <w:p w:rsidR="00525B3A" w:rsidRPr="00C43273" w:rsidRDefault="00525B3A" w:rsidP="0056529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SEER/EER &amp; HSPF</w:t>
            </w:r>
          </w:p>
        </w:tc>
      </w:tr>
      <w:tr w:rsidR="00525B3A" w:rsidRPr="009F7ADE" w:rsidTr="00480D14">
        <w:trPr>
          <w:trHeight w:val="317"/>
          <w:jc w:val="center"/>
        </w:trPr>
        <w:tc>
          <w:tcPr>
            <w:cnfStyle w:val="001000000000" w:firstRow="0" w:lastRow="0" w:firstColumn="1" w:lastColumn="0" w:oddVBand="0" w:evenVBand="0" w:oddHBand="0" w:evenHBand="0" w:firstRowFirstColumn="0" w:firstRowLastColumn="0" w:lastRowFirstColumn="0" w:lastRowLastColumn="0"/>
            <w:tcW w:w="4896" w:type="dxa"/>
            <w:noWrap/>
            <w:hideMark/>
          </w:tcPr>
          <w:p w:rsidR="00525B3A" w:rsidRPr="00C43273" w:rsidRDefault="00525B3A" w:rsidP="00565292">
            <w:pPr>
              <w:jc w:val="both"/>
              <w:rPr>
                <w:rFonts w:asciiTheme="majorHAnsi" w:eastAsia="Times New Roman" w:hAnsiTheme="majorHAnsi" w:cs="Calibri"/>
                <w:b w:val="0"/>
                <w:bCs w:val="0"/>
              </w:rPr>
            </w:pPr>
            <w:r w:rsidRPr="00C43273">
              <w:rPr>
                <w:rFonts w:asciiTheme="majorHAnsi" w:eastAsia="Times New Roman" w:hAnsiTheme="majorHAnsi" w:cs="Calibri"/>
                <w:b w:val="0"/>
                <w:bCs w:val="0"/>
              </w:rPr>
              <w:t>Water and Ground Source Heat pumps</w:t>
            </w:r>
          </w:p>
        </w:tc>
        <w:tc>
          <w:tcPr>
            <w:tcW w:w="4896" w:type="dxa"/>
            <w:noWrap/>
            <w:hideMark/>
          </w:tcPr>
          <w:p w:rsidR="00525B3A" w:rsidRPr="00C43273" w:rsidRDefault="00525B3A" w:rsidP="00565292">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EER &amp; COP</w:t>
            </w:r>
          </w:p>
        </w:tc>
      </w:tr>
      <w:tr w:rsidR="00525B3A" w:rsidRPr="009F7ADE" w:rsidTr="00480D1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896" w:type="dxa"/>
            <w:noWrap/>
            <w:hideMark/>
          </w:tcPr>
          <w:p w:rsidR="00525B3A" w:rsidRPr="00C43273" w:rsidRDefault="00525B3A" w:rsidP="00565292">
            <w:pPr>
              <w:jc w:val="both"/>
              <w:rPr>
                <w:rFonts w:asciiTheme="majorHAnsi" w:eastAsia="Times New Roman" w:hAnsiTheme="majorHAnsi" w:cs="Calibri"/>
                <w:b w:val="0"/>
                <w:bCs w:val="0"/>
              </w:rPr>
            </w:pPr>
            <w:r w:rsidRPr="00C43273">
              <w:rPr>
                <w:rFonts w:asciiTheme="majorHAnsi" w:eastAsia="Times New Roman" w:hAnsiTheme="majorHAnsi" w:cs="Calibri"/>
                <w:b w:val="0"/>
                <w:bCs w:val="0"/>
              </w:rPr>
              <w:t>Gas Boiler and Furnaces</w:t>
            </w:r>
          </w:p>
        </w:tc>
        <w:tc>
          <w:tcPr>
            <w:tcW w:w="4896" w:type="dxa"/>
            <w:noWrap/>
            <w:hideMark/>
          </w:tcPr>
          <w:p w:rsidR="00525B3A" w:rsidRPr="00C43273" w:rsidRDefault="00525B3A" w:rsidP="0056529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AFUE/Thermal Efficiency</w:t>
            </w:r>
          </w:p>
        </w:tc>
      </w:tr>
      <w:tr w:rsidR="00525B3A" w:rsidRPr="009F7ADE" w:rsidTr="00480D14">
        <w:trPr>
          <w:trHeight w:val="317"/>
          <w:jc w:val="center"/>
        </w:trPr>
        <w:tc>
          <w:tcPr>
            <w:cnfStyle w:val="001000000000" w:firstRow="0" w:lastRow="0" w:firstColumn="1" w:lastColumn="0" w:oddVBand="0" w:evenVBand="0" w:oddHBand="0" w:evenHBand="0" w:firstRowFirstColumn="0" w:firstRowLastColumn="0" w:lastRowFirstColumn="0" w:lastRowLastColumn="0"/>
            <w:tcW w:w="4896" w:type="dxa"/>
            <w:noWrap/>
            <w:hideMark/>
          </w:tcPr>
          <w:p w:rsidR="00525B3A" w:rsidRPr="00C43273" w:rsidRDefault="00525B3A" w:rsidP="00565292">
            <w:pPr>
              <w:jc w:val="both"/>
              <w:rPr>
                <w:rFonts w:asciiTheme="majorHAnsi" w:eastAsia="Times New Roman" w:hAnsiTheme="majorHAnsi" w:cs="Calibri"/>
                <w:b w:val="0"/>
                <w:bCs w:val="0"/>
              </w:rPr>
            </w:pPr>
            <w:r w:rsidRPr="00C43273">
              <w:rPr>
                <w:rFonts w:asciiTheme="majorHAnsi" w:eastAsia="Times New Roman" w:hAnsiTheme="majorHAnsi" w:cs="Calibri"/>
                <w:b w:val="0"/>
                <w:bCs w:val="0"/>
              </w:rPr>
              <w:t>Gas Domestic Hot water heaters</w:t>
            </w:r>
          </w:p>
        </w:tc>
        <w:tc>
          <w:tcPr>
            <w:tcW w:w="4896" w:type="dxa"/>
            <w:noWrap/>
            <w:hideMark/>
          </w:tcPr>
          <w:p w:rsidR="00525B3A" w:rsidRPr="00C43273" w:rsidRDefault="00525B3A" w:rsidP="00565292">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EF/Thermal Efficiency</w:t>
            </w:r>
          </w:p>
        </w:tc>
      </w:tr>
    </w:tbl>
    <w:p w:rsidR="00525B3A" w:rsidRPr="00B337A4" w:rsidRDefault="00525B3A" w:rsidP="00C34ED9">
      <w:pPr>
        <w:pStyle w:val="BodyText"/>
      </w:pPr>
      <w:r w:rsidRPr="00B337A4">
        <w:t>All</w:t>
      </w:r>
      <w:r w:rsidR="009F7ADE">
        <w:t xml:space="preserve"> of the</w:t>
      </w:r>
      <w:r w:rsidRPr="00B337A4">
        <w:t xml:space="preserve"> data</w:t>
      </w:r>
      <w:r w:rsidR="009F7ADE">
        <w:t xml:space="preserve"> from each site was </w:t>
      </w:r>
      <w:r w:rsidRPr="00B337A4">
        <w:t xml:space="preserve">consolidated </w:t>
      </w:r>
      <w:r w:rsidR="005E4F1B" w:rsidRPr="00B337A4">
        <w:t>in</w:t>
      </w:r>
      <w:r w:rsidRPr="00B337A4">
        <w:t xml:space="preserve">to one </w:t>
      </w:r>
      <w:r w:rsidR="009F7ADE">
        <w:t>master file</w:t>
      </w:r>
      <w:r w:rsidR="0047658F">
        <w:t xml:space="preserve">.  </w:t>
      </w:r>
      <w:r w:rsidR="00DD6F1D">
        <w:t>A</w:t>
      </w:r>
      <w:r w:rsidR="009F7ADE">
        <w:t>verages for key baseline related parameters for each measure type and category within each measure specified by the PSD (</w:t>
      </w:r>
      <w:r w:rsidR="00B66B7C">
        <w:rPr>
          <w:i/>
        </w:rPr>
        <w:t>e.g.,</w:t>
      </w:r>
      <w:r w:rsidR="009F7ADE">
        <w:t xml:space="preserve"> cooling capacity bin for air conditioning equipment) were developed for the entire sample</w:t>
      </w:r>
      <w:r w:rsidR="0047658F">
        <w:t xml:space="preserve">.  </w:t>
      </w:r>
      <w:r w:rsidR="00DD6F1D">
        <w:t>The average</w:t>
      </w:r>
      <w:r w:rsidR="000C6047">
        <w:t>s</w:t>
      </w:r>
      <w:r w:rsidR="00DD6F1D">
        <w:t xml:space="preserve"> were </w:t>
      </w:r>
      <w:r w:rsidR="000C6047">
        <w:t xml:space="preserve">derived using a </w:t>
      </w:r>
      <w:r w:rsidR="00DD6F1D">
        <w:t>weight by the floor area served by the sample point or a proxy such as percent of install capacity (</w:t>
      </w:r>
      <w:r w:rsidR="00B66B7C">
        <w:rPr>
          <w:i/>
        </w:rPr>
        <w:t>e.g.,</w:t>
      </w:r>
      <w:r w:rsidR="00DD6F1D">
        <w:t xml:space="preserve"> tons cooling, kW load)</w:t>
      </w:r>
      <w:r w:rsidR="0047658F">
        <w:t xml:space="preserve">.  </w:t>
      </w:r>
      <w:r w:rsidR="00DD6F1D">
        <w:t>Weighted a</w:t>
      </w:r>
      <w:r w:rsidR="009F7ADE">
        <w:t xml:space="preserve">verages were also developed to differentiate the installed efficiency of equipment at program participant sites from that at non-participant sites. </w:t>
      </w:r>
      <w:r w:rsidR="004E1519">
        <w:t xml:space="preserve"> Salient points of the analysis for specific </w:t>
      </w:r>
      <w:r w:rsidR="00DD6F1D">
        <w:t>end-use measure categor</w:t>
      </w:r>
      <w:r w:rsidR="004E1519">
        <w:t>ies</w:t>
      </w:r>
      <w:r w:rsidR="00DD6F1D">
        <w:t xml:space="preserve"> are </w:t>
      </w:r>
      <w:r w:rsidR="004E1519">
        <w:t xml:space="preserve">presented </w:t>
      </w:r>
      <w:r w:rsidR="00D87EF6">
        <w:t>below:</w:t>
      </w:r>
      <w:r w:rsidR="00DD6F1D">
        <w:t xml:space="preserve"> </w:t>
      </w:r>
    </w:p>
    <w:p w:rsidR="00D87EF6" w:rsidRPr="00D87EF6" w:rsidRDefault="005146B5" w:rsidP="00810096">
      <w:pPr>
        <w:pStyle w:val="ListBullet"/>
        <w:rPr>
          <w:b/>
          <w:bCs/>
        </w:rPr>
      </w:pPr>
      <w:r w:rsidRPr="00DD6F1D">
        <w:t xml:space="preserve">Standard lighting and </w:t>
      </w:r>
      <w:r w:rsidR="00DD6F1D">
        <w:t>c</w:t>
      </w:r>
      <w:r w:rsidR="00D87EF6">
        <w:t xml:space="preserve">ontrols - </w:t>
      </w:r>
      <w:r w:rsidR="00EA4C45">
        <w:t xml:space="preserve">Efficiency requirements for lighting are expressed </w:t>
      </w:r>
      <w:r w:rsidR="00DD6F1D">
        <w:t>as</w:t>
      </w:r>
      <w:r w:rsidR="008C74E8" w:rsidRPr="00B337A4">
        <w:t xml:space="preserve"> lighting</w:t>
      </w:r>
      <w:r w:rsidRPr="00B337A4">
        <w:t xml:space="preserve"> power density</w:t>
      </w:r>
      <w:r w:rsidR="008C74E8" w:rsidRPr="00B337A4">
        <w:t xml:space="preserve"> (LPD)</w:t>
      </w:r>
      <w:r w:rsidR="0047658F">
        <w:t xml:space="preserve">.  </w:t>
      </w:r>
      <w:r w:rsidR="008E6266">
        <w:t>This is</w:t>
      </w:r>
      <w:r w:rsidR="00DD6F1D">
        <w:t xml:space="preserve"> equivalent to the number of </w:t>
      </w:r>
      <w:r w:rsidR="006D4E0D">
        <w:t>W</w:t>
      </w:r>
      <w:r w:rsidR="00DD6F1D">
        <w:t>atts per square foot used to illuminate an area</w:t>
      </w:r>
      <w:r w:rsidR="0047658F">
        <w:t xml:space="preserve">.  </w:t>
      </w:r>
      <w:r w:rsidR="006D4E0D">
        <w:t xml:space="preserve">The PSD differentiates by building </w:t>
      </w:r>
      <w:r w:rsidR="0047658F">
        <w:t>type,</w:t>
      </w:r>
      <w:r w:rsidR="008E6266">
        <w:t xml:space="preserve"> as does the energy code</w:t>
      </w:r>
      <w:r w:rsidR="0047658F">
        <w:t xml:space="preserve">.  </w:t>
      </w:r>
      <w:r w:rsidR="008E6266">
        <w:t>T</w:t>
      </w:r>
      <w:r w:rsidR="006D4E0D">
        <w:t>his study followed suit</w:t>
      </w:r>
      <w:r w:rsidR="0047658F">
        <w:t xml:space="preserve">.  </w:t>
      </w:r>
      <w:r w:rsidR="006D4E0D">
        <w:t>The LPD for a specific building type was calculated by dividing the sum total of the power requirements of the installed lighting by the sum total of the area served</w:t>
      </w:r>
      <w:r w:rsidR="0047658F">
        <w:t xml:space="preserve">.  </w:t>
      </w:r>
      <w:r w:rsidR="006D4E0D">
        <w:t xml:space="preserve">The data collection methodology provided additional detail on lamp technology and controls which is also presented in the Findings Section. </w:t>
      </w:r>
    </w:p>
    <w:p w:rsidR="00D87EF6" w:rsidRPr="00D87EF6" w:rsidRDefault="004E1519" w:rsidP="00D87EF6">
      <w:pPr>
        <w:pStyle w:val="ListBullet"/>
        <w:rPr>
          <w:b/>
          <w:bCs/>
        </w:rPr>
      </w:pPr>
      <w:r w:rsidRPr="00D87EF6">
        <w:lastRenderedPageBreak/>
        <w:t>Air conditioning</w:t>
      </w:r>
      <w:r w:rsidR="00D87EF6" w:rsidRPr="00D87EF6">
        <w:t xml:space="preserve"> -</w:t>
      </w:r>
      <w:r w:rsidR="006D4E0D" w:rsidRPr="00D87EF6">
        <w:t>Cooling system d</w:t>
      </w:r>
      <w:r w:rsidR="00EA4A88" w:rsidRPr="00D87EF6">
        <w:t>ata w</w:t>
      </w:r>
      <w:r w:rsidR="006D4E0D" w:rsidRPr="00D87EF6">
        <w:t>as</w:t>
      </w:r>
      <w:r w:rsidR="00EA4A88" w:rsidRPr="00D87EF6">
        <w:t xml:space="preserve"> acquired for 43 out of 50 sites</w:t>
      </w:r>
      <w:r w:rsidR="0047658F" w:rsidRPr="00D87EF6">
        <w:t xml:space="preserve">.  </w:t>
      </w:r>
      <w:r w:rsidR="006D4E0D" w:rsidRPr="00D87EF6">
        <w:t>The researchers were unable to acquire c</w:t>
      </w:r>
      <w:r w:rsidR="00EA4A88" w:rsidRPr="00D87EF6">
        <w:t>ool</w:t>
      </w:r>
      <w:r w:rsidR="006D4E0D" w:rsidRPr="00D87EF6">
        <w:t xml:space="preserve">ing equipment specifications for </w:t>
      </w:r>
      <w:r w:rsidR="00EA4A88" w:rsidRPr="00D87EF6">
        <w:t>five (5) sites and two (2) sites ha</w:t>
      </w:r>
      <w:r w:rsidR="006D4E0D" w:rsidRPr="00D87EF6">
        <w:t>d</w:t>
      </w:r>
      <w:r w:rsidR="00EA4A88" w:rsidRPr="00D87EF6">
        <w:t xml:space="preserve"> no cooling</w:t>
      </w:r>
      <w:r w:rsidR="006D4E0D" w:rsidRPr="00D87EF6">
        <w:t xml:space="preserve"> equipment</w:t>
      </w:r>
      <w:r w:rsidR="0047658F" w:rsidRPr="00D87EF6">
        <w:t xml:space="preserve">.  </w:t>
      </w:r>
      <w:r w:rsidR="006D4E0D" w:rsidRPr="00D87EF6">
        <w:t>The efficiency of air conditioning equipment is reported as one of three dimensionless units, seasonal energy efficiency ratio (SEER), energy efficiency ratio (EER) or integrated energy efficiency ratio (IEER)</w:t>
      </w:r>
      <w:r w:rsidR="00646DEC" w:rsidRPr="00D87EF6">
        <w:t xml:space="preserve"> dependent on equipment category</w:t>
      </w:r>
      <w:r w:rsidR="006D4E0D">
        <w:t>.</w:t>
      </w:r>
      <w:r w:rsidR="00EA4C45">
        <w:t xml:space="preserve"> </w:t>
      </w:r>
    </w:p>
    <w:p w:rsidR="00D87EF6" w:rsidRPr="00D87EF6" w:rsidRDefault="00D87EF6" w:rsidP="00D87EF6">
      <w:pPr>
        <w:pStyle w:val="ListBullet"/>
        <w:rPr>
          <w:b/>
          <w:bCs/>
        </w:rPr>
      </w:pPr>
      <w:r>
        <w:t>F</w:t>
      </w:r>
      <w:r w:rsidR="004E1519">
        <w:t>or chillers, t</w:t>
      </w:r>
      <w:r w:rsidR="00646DEC">
        <w:t>he PSD provides two paths fo</w:t>
      </w:r>
      <w:r w:rsidR="000F2178">
        <w:t xml:space="preserve">r </w:t>
      </w:r>
      <w:r w:rsidR="00EA4C45">
        <w:t>determining efficiency requirements</w:t>
      </w:r>
      <w:r w:rsidR="0047658F">
        <w:t xml:space="preserve">.  </w:t>
      </w:r>
      <w:r w:rsidR="000F2178">
        <w:t xml:space="preserve">Path A is specified for process cooling and for </w:t>
      </w:r>
      <w:r w:rsidR="00646DEC">
        <w:t>applications w</w:t>
      </w:r>
      <w:r w:rsidR="007D59CD">
        <w:t>h</w:t>
      </w:r>
      <w:r w:rsidR="00646DEC">
        <w:t>ere significant operating time is expected at full load</w:t>
      </w:r>
      <w:r w:rsidR="000F2178">
        <w:t xml:space="preserve">.  </w:t>
      </w:r>
      <w:r w:rsidR="00646DEC">
        <w:t>Path B is</w:t>
      </w:r>
      <w:r w:rsidR="000F2178">
        <w:t xml:space="preserve"> specified for “Chillers that provide comfort cooling” and for “applications where significant operating time is expected at part load”</w:t>
      </w:r>
      <w:r w:rsidR="0047658F">
        <w:t xml:space="preserve">.  </w:t>
      </w:r>
      <w:r w:rsidR="00646DEC">
        <w:t>Th</w:t>
      </w:r>
      <w:r w:rsidR="000F2178">
        <w:t>e vast majority of chiller capacity found in this study was for</w:t>
      </w:r>
      <w:r w:rsidR="00646DEC">
        <w:t xml:space="preserve"> comfort cooling</w:t>
      </w:r>
      <w:r w:rsidR="0047658F">
        <w:t>.  Therefore,</w:t>
      </w:r>
      <w:r w:rsidR="003F2AFA">
        <w:t xml:space="preserve"> </w:t>
      </w:r>
      <w:r w:rsidR="000F2178">
        <w:t xml:space="preserve">Path </w:t>
      </w:r>
      <w:r w:rsidR="003F2AFA">
        <w:t>B</w:t>
      </w:r>
      <w:r w:rsidR="000F2178">
        <w:t xml:space="preserve"> parameters were used </w:t>
      </w:r>
      <w:r w:rsidR="003F2AFA">
        <w:t xml:space="preserve">consistently for </w:t>
      </w:r>
      <w:r w:rsidR="00646DEC">
        <w:t xml:space="preserve">analysis </w:t>
      </w:r>
      <w:r w:rsidR="003F2AFA">
        <w:t>in</w:t>
      </w:r>
      <w:r w:rsidR="00646DEC">
        <w:t xml:space="preserve"> this st</w:t>
      </w:r>
      <w:r w:rsidR="003D6ADE">
        <w:t>udy</w:t>
      </w:r>
      <w:r w:rsidR="003F2AFA">
        <w:t>.</w:t>
      </w:r>
    </w:p>
    <w:p w:rsidR="00D87EF6" w:rsidRDefault="00D87EF6" w:rsidP="00D87EF6">
      <w:pPr>
        <w:pStyle w:val="ListBullet"/>
      </w:pPr>
      <w:r>
        <w:t xml:space="preserve">Heat pumps - </w:t>
      </w:r>
      <w:r w:rsidR="004E1519">
        <w:t>The PSD and the recent ASHRAE 90.1 standards differentiate the following types of heat pumps and specify capacity categories within them:</w:t>
      </w:r>
    </w:p>
    <w:p w:rsidR="004E1519" w:rsidRDefault="00D87EF6" w:rsidP="00EA73E6">
      <w:pPr>
        <w:pStyle w:val="ListBullet"/>
        <w:numPr>
          <w:ilvl w:val="0"/>
          <w:numId w:val="18"/>
        </w:numPr>
        <w:ind w:left="720"/>
      </w:pPr>
      <w:r>
        <w:t>Air</w:t>
      </w:r>
      <w:r w:rsidR="007D59CD">
        <w:t>-</w:t>
      </w:r>
      <w:r>
        <w:t>source heat pumps -</w:t>
      </w:r>
      <w:r w:rsidR="00CE403F" w:rsidRPr="00CE403F">
        <w:t>The heat pump absorbs heat from the outside air and transfers the heat to the space to be heated in the heating mode</w:t>
      </w:r>
      <w:r w:rsidR="0047658F" w:rsidRPr="00CE403F">
        <w:t xml:space="preserve">.  </w:t>
      </w:r>
      <w:r w:rsidR="00CE403F" w:rsidRPr="00CE403F">
        <w:t xml:space="preserve">In the cooling </w:t>
      </w:r>
      <w:r w:rsidR="0047658F" w:rsidRPr="00CE403F">
        <w:t>mode,</w:t>
      </w:r>
      <w:r w:rsidR="00CE403F" w:rsidRPr="00CE403F">
        <w:t xml:space="preserve"> the heat pump absorbs heat from the space to be cooled and rejects the heat to the outside air.</w:t>
      </w:r>
    </w:p>
    <w:p w:rsidR="00D87EF6" w:rsidRDefault="00D87EF6" w:rsidP="00EA73E6">
      <w:pPr>
        <w:pStyle w:val="ListBullet"/>
        <w:numPr>
          <w:ilvl w:val="0"/>
          <w:numId w:val="18"/>
        </w:numPr>
        <w:ind w:left="720"/>
      </w:pPr>
      <w:r>
        <w:t>Water source heat pumps -</w:t>
      </w:r>
      <w:r w:rsidR="00CE403F" w:rsidRPr="00CE403F">
        <w:t xml:space="preserve">A water source heat pump operates much like a traditional air source heat pump except that it extracts and dissipates heat </w:t>
      </w:r>
      <w:r w:rsidR="007D59CD">
        <w:t>through the use</w:t>
      </w:r>
      <w:r w:rsidR="00CE403F" w:rsidRPr="00CE403F">
        <w:t xml:space="preserve"> of water</w:t>
      </w:r>
      <w:r w:rsidR="007D59CD">
        <w:t xml:space="preserve"> </w:t>
      </w:r>
      <w:r w:rsidR="00CE403F" w:rsidRPr="00CE403F">
        <w:t>(surface</w:t>
      </w:r>
      <w:r w:rsidR="007D59CD">
        <w:t xml:space="preserve"> water</w:t>
      </w:r>
      <w:r w:rsidR="00CE403F" w:rsidRPr="00CE403F">
        <w:t>)</w:t>
      </w:r>
      <w:r w:rsidR="0047658F" w:rsidRPr="00CE403F">
        <w:t xml:space="preserve">.  </w:t>
      </w:r>
      <w:r w:rsidR="00CE403F" w:rsidRPr="00CE403F">
        <w:t>(PSD</w:t>
      </w:r>
      <w:r w:rsidR="00A24698">
        <w:t xml:space="preserve"> describes a c</w:t>
      </w:r>
      <w:r w:rsidR="00CE403F" w:rsidRPr="00CE403F">
        <w:t>losed loop within a building, served by boiler and cooling tower)</w:t>
      </w:r>
    </w:p>
    <w:p w:rsidR="00D87EF6" w:rsidRDefault="00D87EF6" w:rsidP="00EA73E6">
      <w:pPr>
        <w:pStyle w:val="ListBullet"/>
        <w:numPr>
          <w:ilvl w:val="0"/>
          <w:numId w:val="18"/>
        </w:numPr>
        <w:ind w:left="720"/>
      </w:pPr>
      <w:r>
        <w:t>Ground water heat pumps -</w:t>
      </w:r>
      <w:r w:rsidR="00CE403F" w:rsidRPr="00CE403F">
        <w:t>A type of heat pump that uses a well (ground water) as heat source, as the geothermal water has more stable seasonal temperature than air making for a m</w:t>
      </w:r>
      <w:r w:rsidR="00A24698">
        <w:t>ore efficient heat source</w:t>
      </w:r>
      <w:r w:rsidR="0047658F">
        <w:t xml:space="preserve">.  </w:t>
      </w:r>
      <w:r w:rsidR="00A24698">
        <w:t>(PSD notes that t</w:t>
      </w:r>
      <w:r w:rsidR="00CE403F" w:rsidRPr="00CE403F">
        <w:t>he water used by the heat pump is in contact with the ground</w:t>
      </w:r>
      <w:r w:rsidR="007D59CD">
        <w:t>.</w:t>
      </w:r>
      <w:r w:rsidR="00CE403F">
        <w:t>)</w:t>
      </w:r>
    </w:p>
    <w:p w:rsidR="00D87EF6" w:rsidRDefault="00D87EF6" w:rsidP="00EA73E6">
      <w:pPr>
        <w:pStyle w:val="ListBullet"/>
        <w:numPr>
          <w:ilvl w:val="0"/>
          <w:numId w:val="18"/>
        </w:numPr>
        <w:ind w:left="720"/>
      </w:pPr>
      <w:r>
        <w:t>Ground loop heat pumps –</w:t>
      </w:r>
      <w:r w:rsidR="00CE403F" w:rsidRPr="00CE403F">
        <w:t>A type of heat pump that uses a water loop laid underground and the circulating water exchan</w:t>
      </w:r>
      <w:r w:rsidR="00A24698">
        <w:t>ges heat with ground water</w:t>
      </w:r>
      <w:r w:rsidR="0047658F">
        <w:t xml:space="preserve">.  </w:t>
      </w:r>
      <w:r w:rsidR="00A24698">
        <w:t>(PSD states that</w:t>
      </w:r>
      <w:r w:rsidR="007D59CD">
        <w:t xml:space="preserve"> this type of heat pump is defined by the fact that</w:t>
      </w:r>
      <w:r w:rsidR="00A24698">
        <w:t xml:space="preserve"> t</w:t>
      </w:r>
      <w:r w:rsidR="00CE403F" w:rsidRPr="00CE403F">
        <w:t>he water used by the heat pump is isolated from contact with the ground</w:t>
      </w:r>
      <w:r w:rsidR="00A24698">
        <w:t>.</w:t>
      </w:r>
      <w:r w:rsidR="00CE403F" w:rsidRPr="00CE403F">
        <w:t>)</w:t>
      </w:r>
    </w:p>
    <w:p w:rsidR="00D87EF6" w:rsidRDefault="00D87EF6" w:rsidP="00574B78">
      <w:pPr>
        <w:pStyle w:val="BodyText"/>
      </w:pPr>
      <w:r>
        <w:t>The data collected on heat pumps inventoried during the research was separated to PSD specifications and compared to the appropriate efficiency requirements.</w:t>
      </w:r>
    </w:p>
    <w:p w:rsidR="00D87EF6" w:rsidRDefault="00D87EF6" w:rsidP="00D87EF6">
      <w:pPr>
        <w:pStyle w:val="ListBullet"/>
      </w:pPr>
      <w:r>
        <w:t xml:space="preserve">Combustion heating equipment - </w:t>
      </w:r>
      <w:bookmarkEnd w:id="14"/>
      <w:r w:rsidR="004E1519">
        <w:t>The data collected on furnaces and boilers was sorted into the categories as defined in the PSD and compared to the baseline appropriate categories</w:t>
      </w:r>
      <w:r>
        <w:t>.</w:t>
      </w:r>
    </w:p>
    <w:p w:rsidR="00144616" w:rsidRDefault="00D87EF6" w:rsidP="00FC00F1">
      <w:pPr>
        <w:pStyle w:val="ListBullet"/>
      </w:pPr>
      <w:r>
        <w:t>Domestic hot water equipment</w:t>
      </w:r>
      <w:r w:rsidR="00DD773A">
        <w:t xml:space="preserve"> – </w:t>
      </w:r>
      <w:r w:rsidR="00144616">
        <w:t>The analysis of the baseline efficiency of domestic hot water equipment f</w:t>
      </w:r>
      <w:r w:rsidR="00FC00F1">
        <w:t>aced two</w:t>
      </w:r>
      <w:r w:rsidR="00144616">
        <w:t xml:space="preserve"> complicating factors</w:t>
      </w:r>
      <w:r w:rsidR="0047658F">
        <w:t xml:space="preserve">.  </w:t>
      </w:r>
      <w:r w:rsidR="00FC00F1">
        <w:t>These factors and the approach take</w:t>
      </w:r>
      <w:r w:rsidR="00EE555A">
        <w:t>n</w:t>
      </w:r>
      <w:r w:rsidR="00FC00F1">
        <w:t xml:space="preserve"> are summarized as follows:</w:t>
      </w:r>
    </w:p>
    <w:p w:rsidR="00144616" w:rsidRDefault="004B21FA" w:rsidP="00EA73E6">
      <w:pPr>
        <w:pStyle w:val="ListBullet"/>
        <w:numPr>
          <w:ilvl w:val="0"/>
          <w:numId w:val="18"/>
        </w:numPr>
        <w:ind w:left="720"/>
      </w:pPr>
      <w:r>
        <w:t>The building inventory found that instantaneous hot water heaters were being used to provide</w:t>
      </w:r>
      <w:r w:rsidR="007477EF">
        <w:t xml:space="preserve"> primary </w:t>
      </w:r>
      <w:r>
        <w:t>space heat</w:t>
      </w:r>
      <w:r w:rsidR="007477EF">
        <w:t xml:space="preserve"> in 1,087 out of 1,113 applications</w:t>
      </w:r>
      <w:r w:rsidR="00144616">
        <w:t xml:space="preserve"> (98%)</w:t>
      </w:r>
      <w:r w:rsidR="0047658F">
        <w:t xml:space="preserve">.  </w:t>
      </w:r>
      <w:r w:rsidR="00FC00F1">
        <w:t>Since this equipment is marketed, labelled, and rated as DHW equipment, the researcher determined to present it in this category.</w:t>
      </w:r>
    </w:p>
    <w:p w:rsidR="004E1519" w:rsidRDefault="00144616" w:rsidP="00EA73E6">
      <w:pPr>
        <w:pStyle w:val="ListBullet"/>
        <w:numPr>
          <w:ilvl w:val="0"/>
          <w:numId w:val="18"/>
        </w:numPr>
        <w:ind w:left="720"/>
      </w:pPr>
      <w:r w:rsidRPr="00144616">
        <w:t xml:space="preserve">The PSD and </w:t>
      </w:r>
      <w:r w:rsidR="00B8331A">
        <w:t>ASHRAE 2013</w:t>
      </w:r>
      <w:r w:rsidRPr="00144616">
        <w:t xml:space="preserve"> requirements for </w:t>
      </w:r>
      <w:r>
        <w:t xml:space="preserve">higher capacity storage water heaters </w:t>
      </w:r>
      <w:r w:rsidR="00FC00F1">
        <w:t>require a factor for stand-by losses in the estimation of efficiency rather than providing a single dimensionless efficiency rating as is the case for smaller equipment</w:t>
      </w:r>
      <w:r w:rsidR="0047658F">
        <w:t xml:space="preserve">.  </w:t>
      </w:r>
      <w:r w:rsidR="00FC00F1">
        <w:t>Researchers were not able to obtain stand-by losses for any of the units in the sample from the equipment labels, research on manufacturers’ website, or other sources</w:t>
      </w:r>
      <w:r w:rsidR="0047658F">
        <w:t xml:space="preserve">.  </w:t>
      </w:r>
      <w:r w:rsidR="00FC00F1">
        <w:t xml:space="preserve">However, for a sample of these </w:t>
      </w:r>
      <w:r w:rsidRPr="00144616">
        <w:t>units</w:t>
      </w:r>
      <w:r w:rsidR="00FC00F1">
        <w:t xml:space="preserve"> manufacturer specifications</w:t>
      </w:r>
      <w:r w:rsidRPr="00144616">
        <w:t xml:space="preserve"> </w:t>
      </w:r>
      <w:r w:rsidR="00FC00F1">
        <w:t xml:space="preserve">verified conformance with the </w:t>
      </w:r>
      <w:r w:rsidRPr="00144616">
        <w:rPr>
          <w:rFonts w:hint="eastAsia"/>
        </w:rPr>
        <w:t xml:space="preserve">standby loss requirements of the U. S. Department of Energy and </w:t>
      </w:r>
      <w:r w:rsidR="00FC00F1">
        <w:t>c</w:t>
      </w:r>
      <w:r w:rsidRPr="00144616">
        <w:rPr>
          <w:rFonts w:hint="eastAsia"/>
        </w:rPr>
        <w:t xml:space="preserve">urrent </w:t>
      </w:r>
      <w:r w:rsidR="00FC00F1">
        <w:t>e</w:t>
      </w:r>
      <w:r w:rsidRPr="00144616">
        <w:rPr>
          <w:rFonts w:hint="eastAsia"/>
        </w:rPr>
        <w:t>dition of ASHRAE/IESNA 90.1</w:t>
      </w:r>
      <w:r w:rsidR="0047658F" w:rsidRPr="00144616">
        <w:t xml:space="preserve">.  </w:t>
      </w:r>
      <w:r w:rsidR="00FC00F1">
        <w:t xml:space="preserve">Based on this assurance, for the </w:t>
      </w:r>
      <w:r w:rsidRPr="00144616">
        <w:rPr>
          <w:rFonts w:hint="eastAsia"/>
        </w:rPr>
        <w:t xml:space="preserve">16 gas storage water heaters with input capacities </w:t>
      </w:r>
      <w:r w:rsidR="00FC00F1">
        <w:t xml:space="preserve">greater than </w:t>
      </w:r>
      <w:r w:rsidRPr="00144616">
        <w:rPr>
          <w:rFonts w:hint="eastAsia"/>
        </w:rPr>
        <w:t>75 kBtu</w:t>
      </w:r>
      <w:r w:rsidR="00FC00F1">
        <w:t xml:space="preserve"> per hour and with a volume of over </w:t>
      </w:r>
      <w:r w:rsidRPr="00144616">
        <w:rPr>
          <w:rFonts w:hint="eastAsia"/>
        </w:rPr>
        <w:t>20 gallons</w:t>
      </w:r>
      <w:r w:rsidR="00FC00F1">
        <w:t xml:space="preserve"> the </w:t>
      </w:r>
      <w:r w:rsidRPr="00144616">
        <w:rPr>
          <w:rFonts w:hint="eastAsia"/>
        </w:rPr>
        <w:t xml:space="preserve">average efficiency </w:t>
      </w:r>
      <w:r w:rsidR="00FC00F1">
        <w:t xml:space="preserve">was estimated at </w:t>
      </w:r>
      <w:r w:rsidRPr="00144616">
        <w:rPr>
          <w:rFonts w:hint="eastAsia"/>
        </w:rPr>
        <w:t>95%</w:t>
      </w:r>
      <w:r w:rsidR="00FC00F1">
        <w:t>.</w:t>
      </w:r>
      <w:r w:rsidR="004E1519">
        <w:t xml:space="preserve"> </w:t>
      </w:r>
    </w:p>
    <w:p w:rsidR="00757860" w:rsidRDefault="00E9035D" w:rsidP="009F7ADE">
      <w:pPr>
        <w:pStyle w:val="BodyText"/>
      </w:pPr>
      <w:r>
        <w:t xml:space="preserve">The research discovered a few examples of other end-use equipment types addressed in the PSD, but the sample size (one unit for most) was too small to serve as a basis for any finding or recommendation. </w:t>
      </w:r>
    </w:p>
    <w:p w:rsidR="00AD4ECF" w:rsidRDefault="009067E9" w:rsidP="002C69CC">
      <w:pPr>
        <w:pStyle w:val="Heading1"/>
        <w:spacing w:before="240"/>
      </w:pPr>
      <w:bookmarkStart w:id="76" w:name="_Toc425513054"/>
      <w:r w:rsidRPr="00644DD5">
        <w:lastRenderedPageBreak/>
        <w:t>Findings</w:t>
      </w:r>
      <w:r w:rsidR="007B788B">
        <w:t xml:space="preserve"> &amp; Recommendations</w:t>
      </w:r>
      <w:bookmarkEnd w:id="76"/>
    </w:p>
    <w:p w:rsidR="007D1D55" w:rsidRDefault="007D1D55" w:rsidP="007D1D55">
      <w:pPr>
        <w:pStyle w:val="Heading2"/>
      </w:pPr>
      <w:bookmarkStart w:id="77" w:name="_Toc425513055"/>
      <w:r>
        <w:t>Code compliance</w:t>
      </w:r>
      <w:bookmarkEnd w:id="77"/>
    </w:p>
    <w:p w:rsidR="00DA3D38" w:rsidRDefault="00DA3D38" w:rsidP="008E1CF9">
      <w:pPr>
        <w:pStyle w:val="BodyText"/>
      </w:pPr>
      <w:r>
        <w:t>The USDOE identifies 13 compliance paths for C&amp;I buildings under ASHRAE Standard 90.1-2007</w:t>
      </w:r>
      <w:r>
        <w:rPr>
          <w:rStyle w:val="FootnoteReference"/>
        </w:rPr>
        <w:footnoteReference w:id="12"/>
      </w:r>
      <w:r w:rsidR="0047658F">
        <w:t xml:space="preserve">.  </w:t>
      </w:r>
      <w:r>
        <w:t>These paths</w:t>
      </w:r>
      <w:r w:rsidR="009A6188">
        <w:t xml:space="preserve"> may include meeting prescriptive or mandatory requirements, trade-offs where greater efficiency in one component compensates for lower efficiency in another, </w:t>
      </w:r>
      <w:r w:rsidR="008E1CF9">
        <w:t xml:space="preserve">and </w:t>
      </w:r>
      <w:r w:rsidR="009A6188">
        <w:t>modelling or performance approaches where an overall energy usage threshold is not exceed</w:t>
      </w:r>
      <w:r w:rsidR="00001017">
        <w:t>ed</w:t>
      </w:r>
      <w:r w:rsidR="0047658F">
        <w:t xml:space="preserve">.  </w:t>
      </w:r>
      <w:r w:rsidR="009A6188">
        <w:t>A final path is through use of an approved analysis package, which includes COMcheck</w:t>
      </w:r>
      <w:r w:rsidR="008E1CF9">
        <w:t xml:space="preserve">.  COMcheck is </w:t>
      </w:r>
      <w:r w:rsidR="009A6188">
        <w:t xml:space="preserve">the path chosen for this study </w:t>
      </w:r>
      <w:r w:rsidR="008E1CF9">
        <w:t>and</w:t>
      </w:r>
      <w:r w:rsidR="008E1CF9" w:rsidRPr="006E0552">
        <w:t xml:space="preserve"> </w:t>
      </w:r>
      <w:r w:rsidR="009A6188" w:rsidRPr="006E0552">
        <w:t>analyzes</w:t>
      </w:r>
      <w:r w:rsidR="009A6188">
        <w:t xml:space="preserve"> compliance for major systems on a pass/fail basis and for some systems calculates the difference between the system energy use and the maximum allowed by code</w:t>
      </w:r>
      <w:r w:rsidR="0047658F">
        <w:t xml:space="preserve">.  </w:t>
      </w:r>
      <w:r w:rsidR="009A6188">
        <w:t>It does not permit trade-offs between systems, so in order to achieve compliance each analyzed system must meet code requirements</w:t>
      </w:r>
      <w:r w:rsidR="0047658F">
        <w:t xml:space="preserve">.  </w:t>
      </w:r>
      <w:r w:rsidR="009A6188">
        <w:t xml:space="preserve">Due to the lack of trade-offs, this approach is likely to understate actual code compliance. </w:t>
      </w:r>
    </w:p>
    <w:p w:rsidR="009A6188" w:rsidRPr="005642C5" w:rsidRDefault="00B937F0" w:rsidP="005642C5">
      <w:pPr>
        <w:pStyle w:val="BodyText"/>
      </w:pPr>
      <w:r w:rsidRPr="005642C5">
        <w:fldChar w:fldCharType="begin"/>
      </w:r>
      <w:r w:rsidRPr="005642C5">
        <w:instrText xml:space="preserve"> REF _Ref423020027 \h </w:instrText>
      </w:r>
      <w:r w:rsidR="005642C5">
        <w:instrText xml:space="preserve"> \* MERGEFORMAT </w:instrText>
      </w:r>
      <w:r w:rsidRPr="005642C5">
        <w:fldChar w:fldCharType="separate"/>
      </w:r>
      <w:r w:rsidR="002414D2" w:rsidRPr="00467407">
        <w:t xml:space="preserve">Table </w:t>
      </w:r>
      <w:r w:rsidR="002414D2">
        <w:t>17</w:t>
      </w:r>
      <w:r w:rsidRPr="005642C5">
        <w:fldChar w:fldCharType="end"/>
      </w:r>
      <w:r w:rsidRPr="005642C5">
        <w:t xml:space="preserve"> below shows the compliance rate</w:t>
      </w:r>
      <w:r w:rsidR="004A589E" w:rsidRPr="005642C5">
        <w:t>s</w:t>
      </w:r>
      <w:r w:rsidRPr="005642C5">
        <w:t xml:space="preserve"> for the five major energy using systems</w:t>
      </w:r>
      <w:r w:rsidR="0047658F" w:rsidRPr="005642C5">
        <w:t xml:space="preserve">.  </w:t>
      </w:r>
      <w:r w:rsidRPr="005642C5">
        <w:t>There are two columns for the envelope noted as “no EA” and “w/ EA.”  The values in these columns are driven by the</w:t>
      </w:r>
      <w:r w:rsidR="00001017">
        <w:t xml:space="preserve"> presence or</w:t>
      </w:r>
      <w:r w:rsidRPr="005642C5">
        <w:t xml:space="preserve"> absence of fenestration input</w:t>
      </w:r>
      <w:r w:rsidR="0047658F" w:rsidRPr="005642C5">
        <w:t xml:space="preserve">.  </w:t>
      </w:r>
      <w:r w:rsidRPr="005642C5">
        <w:t xml:space="preserve">The column “no EA” shows the percent of building in the stratum that met code requirements when the COMcheck default values were used in the absence of site specific data.  The column “w/ EA” shows the percentage that passed when values for missing data based </w:t>
      </w:r>
      <w:r w:rsidR="00D1305A">
        <w:t xml:space="preserve">on </w:t>
      </w:r>
      <w:r w:rsidRPr="005642C5">
        <w:t>engineering assumptions were input to the tool</w:t>
      </w:r>
      <w:r w:rsidR="0047658F" w:rsidRPr="005642C5">
        <w:t xml:space="preserve">.  </w:t>
      </w:r>
      <w:r w:rsidR="005A39E6" w:rsidRPr="005642C5">
        <w:t xml:space="preserve">The “Total” column represents the portion of buildings within each stratum that passed COMcheck including those where engineering assumptions were used in the place of missing values. </w:t>
      </w:r>
    </w:p>
    <w:p w:rsidR="00BA7681" w:rsidRPr="00467407" w:rsidRDefault="00BA7681" w:rsidP="007B5915">
      <w:pPr>
        <w:pStyle w:val="DNVGL-capTable"/>
      </w:pPr>
      <w:bookmarkStart w:id="78" w:name="_Ref423020027"/>
      <w:bookmarkStart w:id="79" w:name="_Toc425422176"/>
      <w:r w:rsidRPr="00467407">
        <w:t xml:space="preserve">Table </w:t>
      </w:r>
      <w:fldSimple w:instr=" SEQ Table \* ARABIC ">
        <w:r w:rsidR="002414D2">
          <w:rPr>
            <w:noProof/>
          </w:rPr>
          <w:t>17</w:t>
        </w:r>
      </w:fldSimple>
      <w:bookmarkEnd w:id="78"/>
      <w:r w:rsidRPr="00467407">
        <w:t>:  Strata Code Compliance</w:t>
      </w:r>
      <w:bookmarkEnd w:id="79"/>
    </w:p>
    <w:tbl>
      <w:tblPr>
        <w:tblStyle w:val="LightShading-Accent12"/>
        <w:tblW w:w="0" w:type="auto"/>
        <w:jc w:val="center"/>
        <w:tblLook w:val="04A0" w:firstRow="1" w:lastRow="0" w:firstColumn="1" w:lastColumn="0" w:noHBand="0" w:noVBand="1"/>
      </w:tblPr>
      <w:tblGrid>
        <w:gridCol w:w="1043"/>
        <w:gridCol w:w="1135"/>
        <w:gridCol w:w="1135"/>
        <w:gridCol w:w="1135"/>
        <w:gridCol w:w="1249"/>
        <w:gridCol w:w="1037"/>
        <w:gridCol w:w="1060"/>
        <w:gridCol w:w="1063"/>
        <w:gridCol w:w="1032"/>
      </w:tblGrid>
      <w:tr w:rsidR="00136EC2" w:rsidRPr="005F5145" w:rsidTr="00480D14">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1043" w:type="dxa"/>
            <w:hideMark/>
          </w:tcPr>
          <w:p w:rsidR="00136EC2" w:rsidRPr="00C43273" w:rsidRDefault="00136EC2" w:rsidP="006579ED">
            <w:pPr>
              <w:pStyle w:val="BodyText"/>
              <w:rPr>
                <w:rFonts w:asciiTheme="majorHAnsi" w:hAnsiTheme="majorHAnsi"/>
              </w:rPr>
            </w:pPr>
            <w:r w:rsidRPr="00C43273">
              <w:rPr>
                <w:rFonts w:asciiTheme="majorHAnsi" w:hAnsiTheme="majorHAnsi"/>
              </w:rPr>
              <w:t>Strata</w:t>
            </w:r>
          </w:p>
        </w:tc>
        <w:tc>
          <w:tcPr>
            <w:tcW w:w="1135" w:type="dxa"/>
          </w:tcPr>
          <w:p w:rsidR="00136EC2" w:rsidRPr="00C43273" w:rsidRDefault="00136EC2" w:rsidP="005F5145">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n</w:t>
            </w:r>
          </w:p>
        </w:tc>
        <w:tc>
          <w:tcPr>
            <w:tcW w:w="1135" w:type="dxa"/>
            <w:hideMark/>
          </w:tcPr>
          <w:p w:rsidR="00136EC2" w:rsidRPr="00C43273" w:rsidRDefault="00136EC2" w:rsidP="005F5145">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Envelope no EA</w:t>
            </w:r>
          </w:p>
        </w:tc>
        <w:tc>
          <w:tcPr>
            <w:tcW w:w="1135" w:type="dxa"/>
            <w:hideMark/>
          </w:tcPr>
          <w:p w:rsidR="00136EC2" w:rsidRPr="00C43273" w:rsidRDefault="00136EC2" w:rsidP="006579E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Envelope w/ EA</w:t>
            </w:r>
          </w:p>
        </w:tc>
        <w:tc>
          <w:tcPr>
            <w:tcW w:w="1249" w:type="dxa"/>
            <w:hideMark/>
          </w:tcPr>
          <w:p w:rsidR="00136EC2" w:rsidRPr="00C43273" w:rsidRDefault="00136EC2" w:rsidP="006579E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Lighting</w:t>
            </w:r>
          </w:p>
        </w:tc>
        <w:tc>
          <w:tcPr>
            <w:tcW w:w="1037" w:type="dxa"/>
            <w:hideMark/>
          </w:tcPr>
          <w:p w:rsidR="00136EC2" w:rsidRPr="00C43273" w:rsidRDefault="00136EC2" w:rsidP="006579E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DHW</w:t>
            </w:r>
          </w:p>
        </w:tc>
        <w:tc>
          <w:tcPr>
            <w:tcW w:w="1060" w:type="dxa"/>
            <w:hideMark/>
          </w:tcPr>
          <w:p w:rsidR="00136EC2" w:rsidRPr="00C43273" w:rsidRDefault="00136EC2" w:rsidP="006579E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Cooling</w:t>
            </w:r>
          </w:p>
        </w:tc>
        <w:tc>
          <w:tcPr>
            <w:tcW w:w="1063" w:type="dxa"/>
            <w:hideMark/>
          </w:tcPr>
          <w:p w:rsidR="00136EC2" w:rsidRPr="00C43273" w:rsidRDefault="00136EC2" w:rsidP="006579E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Heating</w:t>
            </w:r>
          </w:p>
        </w:tc>
        <w:tc>
          <w:tcPr>
            <w:tcW w:w="1032" w:type="dxa"/>
            <w:hideMark/>
          </w:tcPr>
          <w:p w:rsidR="00136EC2" w:rsidRPr="00C43273" w:rsidRDefault="00136EC2" w:rsidP="006579E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Total</w:t>
            </w:r>
          </w:p>
        </w:tc>
      </w:tr>
      <w:tr w:rsidR="00136EC2" w:rsidRPr="005F5145" w:rsidTr="00480D14">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043" w:type="dxa"/>
            <w:noWrap/>
            <w:hideMark/>
          </w:tcPr>
          <w:p w:rsidR="00136EC2" w:rsidRPr="00C43273" w:rsidRDefault="00136EC2" w:rsidP="006579ED">
            <w:pPr>
              <w:pStyle w:val="BodyText"/>
              <w:rPr>
                <w:rFonts w:asciiTheme="majorHAnsi" w:hAnsiTheme="majorHAnsi"/>
              </w:rPr>
            </w:pPr>
            <w:r w:rsidRPr="00C43273">
              <w:rPr>
                <w:rFonts w:asciiTheme="majorHAnsi" w:hAnsiTheme="majorHAnsi"/>
              </w:rPr>
              <w:t>1</w:t>
            </w:r>
          </w:p>
        </w:tc>
        <w:tc>
          <w:tcPr>
            <w:tcW w:w="1135" w:type="dxa"/>
          </w:tcPr>
          <w:p w:rsidR="00136EC2" w:rsidRPr="00C43273" w:rsidRDefault="00136EC2" w:rsidP="00136E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24</w:t>
            </w:r>
          </w:p>
        </w:tc>
        <w:tc>
          <w:tcPr>
            <w:tcW w:w="1135"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54%</w:t>
            </w:r>
          </w:p>
        </w:tc>
        <w:tc>
          <w:tcPr>
            <w:tcW w:w="1135"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92%</w:t>
            </w:r>
          </w:p>
        </w:tc>
        <w:tc>
          <w:tcPr>
            <w:tcW w:w="1249"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96%</w:t>
            </w:r>
          </w:p>
        </w:tc>
        <w:tc>
          <w:tcPr>
            <w:tcW w:w="1037"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83%</w:t>
            </w:r>
          </w:p>
        </w:tc>
        <w:tc>
          <w:tcPr>
            <w:tcW w:w="1060"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63"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32"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79%</w:t>
            </w:r>
          </w:p>
        </w:tc>
      </w:tr>
      <w:tr w:rsidR="00136EC2" w:rsidRPr="005F5145" w:rsidTr="00480D14">
        <w:trPr>
          <w:trHeight w:val="570"/>
          <w:jc w:val="center"/>
        </w:trPr>
        <w:tc>
          <w:tcPr>
            <w:cnfStyle w:val="001000000000" w:firstRow="0" w:lastRow="0" w:firstColumn="1" w:lastColumn="0" w:oddVBand="0" w:evenVBand="0" w:oddHBand="0" w:evenHBand="0" w:firstRowFirstColumn="0" w:firstRowLastColumn="0" w:lastRowFirstColumn="0" w:lastRowLastColumn="0"/>
            <w:tcW w:w="1043" w:type="dxa"/>
            <w:noWrap/>
            <w:hideMark/>
          </w:tcPr>
          <w:p w:rsidR="00136EC2" w:rsidRPr="00C43273" w:rsidRDefault="00136EC2" w:rsidP="006579ED">
            <w:pPr>
              <w:pStyle w:val="BodyText"/>
              <w:rPr>
                <w:rFonts w:asciiTheme="majorHAnsi" w:hAnsiTheme="majorHAnsi"/>
              </w:rPr>
            </w:pPr>
            <w:r w:rsidRPr="00C43273">
              <w:rPr>
                <w:rFonts w:asciiTheme="majorHAnsi" w:hAnsiTheme="majorHAnsi"/>
              </w:rPr>
              <w:t>2</w:t>
            </w:r>
          </w:p>
        </w:tc>
        <w:tc>
          <w:tcPr>
            <w:tcW w:w="1135" w:type="dxa"/>
          </w:tcPr>
          <w:p w:rsidR="00136EC2" w:rsidRPr="00C43273" w:rsidRDefault="00136EC2" w:rsidP="00136EC2">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8</w:t>
            </w:r>
          </w:p>
        </w:tc>
        <w:tc>
          <w:tcPr>
            <w:tcW w:w="1135"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63%</w:t>
            </w:r>
          </w:p>
        </w:tc>
        <w:tc>
          <w:tcPr>
            <w:tcW w:w="1135"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249"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88%</w:t>
            </w:r>
          </w:p>
        </w:tc>
        <w:tc>
          <w:tcPr>
            <w:tcW w:w="1037"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88%</w:t>
            </w:r>
          </w:p>
        </w:tc>
        <w:tc>
          <w:tcPr>
            <w:tcW w:w="1060"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88%</w:t>
            </w:r>
          </w:p>
        </w:tc>
        <w:tc>
          <w:tcPr>
            <w:tcW w:w="1063"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32"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75%</w:t>
            </w:r>
          </w:p>
        </w:tc>
      </w:tr>
      <w:tr w:rsidR="00136EC2" w:rsidRPr="005F5145" w:rsidTr="00480D14">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043" w:type="dxa"/>
            <w:noWrap/>
            <w:hideMark/>
          </w:tcPr>
          <w:p w:rsidR="00136EC2" w:rsidRPr="00C43273" w:rsidRDefault="00136EC2" w:rsidP="006579ED">
            <w:pPr>
              <w:pStyle w:val="BodyText"/>
              <w:rPr>
                <w:rFonts w:asciiTheme="majorHAnsi" w:hAnsiTheme="majorHAnsi"/>
              </w:rPr>
            </w:pPr>
            <w:r w:rsidRPr="00C43273">
              <w:rPr>
                <w:rFonts w:asciiTheme="majorHAnsi" w:hAnsiTheme="majorHAnsi"/>
              </w:rPr>
              <w:t>3</w:t>
            </w:r>
          </w:p>
        </w:tc>
        <w:tc>
          <w:tcPr>
            <w:tcW w:w="1135" w:type="dxa"/>
          </w:tcPr>
          <w:p w:rsidR="00136EC2" w:rsidRPr="00C43273" w:rsidRDefault="00136EC2" w:rsidP="00136E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14</w:t>
            </w:r>
          </w:p>
        </w:tc>
        <w:tc>
          <w:tcPr>
            <w:tcW w:w="1135"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36%</w:t>
            </w:r>
          </w:p>
        </w:tc>
        <w:tc>
          <w:tcPr>
            <w:tcW w:w="1135"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93%</w:t>
            </w:r>
          </w:p>
        </w:tc>
        <w:tc>
          <w:tcPr>
            <w:tcW w:w="1249"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93%</w:t>
            </w:r>
          </w:p>
        </w:tc>
        <w:tc>
          <w:tcPr>
            <w:tcW w:w="1037"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86%</w:t>
            </w:r>
          </w:p>
        </w:tc>
        <w:tc>
          <w:tcPr>
            <w:tcW w:w="1060"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86%</w:t>
            </w:r>
          </w:p>
        </w:tc>
        <w:tc>
          <w:tcPr>
            <w:tcW w:w="1063"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93%</w:t>
            </w:r>
          </w:p>
        </w:tc>
        <w:tc>
          <w:tcPr>
            <w:tcW w:w="1032"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57%</w:t>
            </w:r>
          </w:p>
        </w:tc>
      </w:tr>
      <w:tr w:rsidR="00136EC2" w:rsidRPr="005F5145" w:rsidTr="00480D14">
        <w:trPr>
          <w:trHeight w:val="285"/>
          <w:jc w:val="center"/>
        </w:trPr>
        <w:tc>
          <w:tcPr>
            <w:cnfStyle w:val="001000000000" w:firstRow="0" w:lastRow="0" w:firstColumn="1" w:lastColumn="0" w:oddVBand="0" w:evenVBand="0" w:oddHBand="0" w:evenHBand="0" w:firstRowFirstColumn="0" w:firstRowLastColumn="0" w:lastRowFirstColumn="0" w:lastRowLastColumn="0"/>
            <w:tcW w:w="1043" w:type="dxa"/>
            <w:noWrap/>
            <w:hideMark/>
          </w:tcPr>
          <w:p w:rsidR="00136EC2" w:rsidRPr="00C43273" w:rsidRDefault="00136EC2" w:rsidP="006579ED">
            <w:pPr>
              <w:pStyle w:val="BodyText"/>
              <w:rPr>
                <w:rFonts w:asciiTheme="majorHAnsi" w:hAnsiTheme="majorHAnsi"/>
              </w:rPr>
            </w:pPr>
            <w:r w:rsidRPr="00C43273">
              <w:rPr>
                <w:rFonts w:asciiTheme="majorHAnsi" w:hAnsiTheme="majorHAnsi"/>
              </w:rPr>
              <w:t>4</w:t>
            </w:r>
          </w:p>
        </w:tc>
        <w:tc>
          <w:tcPr>
            <w:tcW w:w="1135" w:type="dxa"/>
          </w:tcPr>
          <w:p w:rsidR="00136EC2" w:rsidRPr="00C43273" w:rsidRDefault="00136EC2" w:rsidP="00136EC2">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3</w:t>
            </w:r>
          </w:p>
        </w:tc>
        <w:tc>
          <w:tcPr>
            <w:tcW w:w="1135"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0%</w:t>
            </w:r>
          </w:p>
        </w:tc>
        <w:tc>
          <w:tcPr>
            <w:tcW w:w="1135"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249"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67%</w:t>
            </w:r>
          </w:p>
        </w:tc>
        <w:tc>
          <w:tcPr>
            <w:tcW w:w="1037"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60"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63"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32" w:type="dxa"/>
            <w:noWrap/>
            <w:hideMark/>
          </w:tcPr>
          <w:p w:rsidR="00136EC2" w:rsidRPr="00C43273" w:rsidRDefault="00136EC2" w:rsidP="006579ED">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67%</w:t>
            </w:r>
          </w:p>
        </w:tc>
      </w:tr>
      <w:tr w:rsidR="00136EC2" w:rsidRPr="005F5145" w:rsidTr="00480D14">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043" w:type="dxa"/>
            <w:noWrap/>
            <w:hideMark/>
          </w:tcPr>
          <w:p w:rsidR="00136EC2" w:rsidRPr="00C43273" w:rsidRDefault="00136EC2" w:rsidP="006579ED">
            <w:pPr>
              <w:pStyle w:val="BodyText"/>
              <w:rPr>
                <w:rFonts w:asciiTheme="majorHAnsi" w:hAnsiTheme="majorHAnsi"/>
              </w:rPr>
            </w:pPr>
            <w:r w:rsidRPr="00C43273">
              <w:rPr>
                <w:rFonts w:asciiTheme="majorHAnsi" w:hAnsiTheme="majorHAnsi"/>
              </w:rPr>
              <w:t>5</w:t>
            </w:r>
          </w:p>
        </w:tc>
        <w:tc>
          <w:tcPr>
            <w:tcW w:w="1135" w:type="dxa"/>
          </w:tcPr>
          <w:p w:rsidR="00136EC2" w:rsidRPr="00C43273" w:rsidRDefault="00136EC2" w:rsidP="00136EC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w:t>
            </w:r>
          </w:p>
        </w:tc>
        <w:tc>
          <w:tcPr>
            <w:tcW w:w="1135"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0%</w:t>
            </w:r>
          </w:p>
        </w:tc>
        <w:tc>
          <w:tcPr>
            <w:tcW w:w="1135"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249"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37"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60"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63"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100%</w:t>
            </w:r>
          </w:p>
        </w:tc>
        <w:tc>
          <w:tcPr>
            <w:tcW w:w="1032" w:type="dxa"/>
            <w:noWrap/>
            <w:hideMark/>
          </w:tcPr>
          <w:p w:rsidR="00136EC2" w:rsidRPr="00C43273" w:rsidRDefault="00136EC2" w:rsidP="006579E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100%</w:t>
            </w:r>
          </w:p>
        </w:tc>
      </w:tr>
    </w:tbl>
    <w:p w:rsidR="002571B8" w:rsidRPr="005642C5" w:rsidRDefault="001F34D9" w:rsidP="005642C5">
      <w:pPr>
        <w:pStyle w:val="BodyText"/>
      </w:pPr>
      <w:r w:rsidRPr="005642C5">
        <w:t>The stratum level code compliance were aggregated up to produce an estimate of state wide code compliance with stratum weights by count</w:t>
      </w:r>
      <w:r w:rsidR="00001017">
        <w:t>,</w:t>
      </w:r>
      <w:r w:rsidRPr="005642C5">
        <w:t xml:space="preserve"> and by floor area</w:t>
      </w:r>
      <w:r w:rsidR="0047658F" w:rsidRPr="005642C5">
        <w:t xml:space="preserve">.  </w:t>
      </w:r>
      <w:r w:rsidRPr="005642C5">
        <w:fldChar w:fldCharType="begin"/>
      </w:r>
      <w:r w:rsidRPr="005642C5">
        <w:instrText xml:space="preserve"> REF _Ref423074382 \h </w:instrText>
      </w:r>
      <w:r w:rsidR="005642C5">
        <w:instrText xml:space="preserve"> \* MERGEFORMAT </w:instrText>
      </w:r>
      <w:r w:rsidRPr="005642C5">
        <w:fldChar w:fldCharType="separate"/>
      </w:r>
      <w:r w:rsidR="002414D2" w:rsidRPr="00467407">
        <w:t xml:space="preserve">Table </w:t>
      </w:r>
      <w:r w:rsidR="002414D2">
        <w:t>18</w:t>
      </w:r>
      <w:r w:rsidRPr="005642C5">
        <w:fldChar w:fldCharType="end"/>
      </w:r>
      <w:r w:rsidRPr="005642C5">
        <w:t xml:space="preserve"> </w:t>
      </w:r>
      <w:r w:rsidR="001B784B" w:rsidRPr="005642C5">
        <w:t xml:space="preserve">below shows an estimate of the compliance by major systems and overall. </w:t>
      </w:r>
    </w:p>
    <w:p w:rsidR="002571B8" w:rsidRPr="00467407" w:rsidRDefault="002571B8" w:rsidP="007B5915">
      <w:pPr>
        <w:pStyle w:val="DNVGL-capTable"/>
      </w:pPr>
      <w:bookmarkStart w:id="80" w:name="_Ref423074382"/>
      <w:bookmarkStart w:id="81" w:name="_Toc425422177"/>
      <w:r w:rsidRPr="00467407">
        <w:lastRenderedPageBreak/>
        <w:t xml:space="preserve">Table </w:t>
      </w:r>
      <w:fldSimple w:instr=" SEQ Table \* ARABIC ">
        <w:r w:rsidR="002414D2">
          <w:rPr>
            <w:noProof/>
          </w:rPr>
          <w:t>18</w:t>
        </w:r>
      </w:fldSimple>
      <w:bookmarkEnd w:id="80"/>
      <w:r w:rsidRPr="00467407">
        <w:t>:  Estimate of State</w:t>
      </w:r>
      <w:r w:rsidR="00111758">
        <w:t>-</w:t>
      </w:r>
      <w:r w:rsidRPr="00467407">
        <w:t>wide Code Compliance</w:t>
      </w:r>
      <w:bookmarkEnd w:id="81"/>
    </w:p>
    <w:tbl>
      <w:tblPr>
        <w:tblStyle w:val="LightShading-Accent12"/>
        <w:tblW w:w="0" w:type="auto"/>
        <w:jc w:val="center"/>
        <w:tblLook w:val="04A0" w:firstRow="1" w:lastRow="0" w:firstColumn="1" w:lastColumn="0" w:noHBand="0" w:noVBand="1"/>
      </w:tblPr>
      <w:tblGrid>
        <w:gridCol w:w="2358"/>
        <w:gridCol w:w="1170"/>
        <w:gridCol w:w="1170"/>
        <w:gridCol w:w="1260"/>
        <w:gridCol w:w="990"/>
        <w:gridCol w:w="975"/>
        <w:gridCol w:w="1005"/>
        <w:gridCol w:w="900"/>
      </w:tblGrid>
      <w:tr w:rsidR="005F5145" w:rsidRPr="00C43273" w:rsidTr="00480D14">
        <w:trPr>
          <w:cnfStyle w:val="100000000000" w:firstRow="1" w:lastRow="0" w:firstColumn="0" w:lastColumn="0" w:oddVBand="0" w:evenVBand="0" w:oddHBand="0"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8" w:type="dxa"/>
            <w:noWrap/>
            <w:hideMark/>
          </w:tcPr>
          <w:p w:rsidR="002571B8" w:rsidRPr="00C43273" w:rsidRDefault="002571B8" w:rsidP="002571B8">
            <w:pPr>
              <w:pStyle w:val="BodyText"/>
            </w:pPr>
          </w:p>
        </w:tc>
        <w:tc>
          <w:tcPr>
            <w:tcW w:w="1170" w:type="dxa"/>
            <w:hideMark/>
          </w:tcPr>
          <w:p w:rsidR="002571B8" w:rsidRPr="00C43273" w:rsidRDefault="002571B8" w:rsidP="005F5145">
            <w:pPr>
              <w:pStyle w:val="BodyText"/>
              <w:cnfStyle w:val="100000000000" w:firstRow="1" w:lastRow="0" w:firstColumn="0" w:lastColumn="0" w:oddVBand="0" w:evenVBand="0" w:oddHBand="0" w:evenHBand="0" w:firstRowFirstColumn="0" w:firstRowLastColumn="0" w:lastRowFirstColumn="0" w:lastRowLastColumn="0"/>
            </w:pPr>
            <w:r w:rsidRPr="00C43273">
              <w:t xml:space="preserve">Envelope </w:t>
            </w:r>
            <w:r w:rsidR="005F5145" w:rsidRPr="00C43273">
              <w:t>n</w:t>
            </w:r>
            <w:r w:rsidRPr="00C43273">
              <w:t>o EA</w:t>
            </w:r>
          </w:p>
        </w:tc>
        <w:tc>
          <w:tcPr>
            <w:tcW w:w="1170" w:type="dxa"/>
            <w:hideMark/>
          </w:tcPr>
          <w:p w:rsidR="002571B8" w:rsidRPr="00C43273" w:rsidRDefault="002571B8" w:rsidP="002571B8">
            <w:pPr>
              <w:pStyle w:val="BodyText"/>
              <w:cnfStyle w:val="100000000000" w:firstRow="1" w:lastRow="0" w:firstColumn="0" w:lastColumn="0" w:oddVBand="0" w:evenVBand="0" w:oddHBand="0" w:evenHBand="0" w:firstRowFirstColumn="0" w:firstRowLastColumn="0" w:lastRowFirstColumn="0" w:lastRowLastColumn="0"/>
            </w:pPr>
            <w:r w:rsidRPr="00C43273">
              <w:t>Envelope w/ EA</w:t>
            </w:r>
          </w:p>
        </w:tc>
        <w:tc>
          <w:tcPr>
            <w:tcW w:w="1260" w:type="dxa"/>
            <w:hideMark/>
          </w:tcPr>
          <w:p w:rsidR="002571B8" w:rsidRPr="00C43273" w:rsidRDefault="005F5145" w:rsidP="002571B8">
            <w:pPr>
              <w:pStyle w:val="BodyText"/>
              <w:cnfStyle w:val="100000000000" w:firstRow="1" w:lastRow="0" w:firstColumn="0" w:lastColumn="0" w:oddVBand="0" w:evenVBand="0" w:oddHBand="0" w:evenHBand="0" w:firstRowFirstColumn="0" w:firstRowLastColumn="0" w:lastRowFirstColumn="0" w:lastRowLastColumn="0"/>
            </w:pPr>
            <w:r w:rsidRPr="00C43273">
              <w:t>Lighting</w:t>
            </w:r>
          </w:p>
        </w:tc>
        <w:tc>
          <w:tcPr>
            <w:tcW w:w="990" w:type="dxa"/>
            <w:hideMark/>
          </w:tcPr>
          <w:p w:rsidR="002571B8" w:rsidRPr="00C43273" w:rsidRDefault="002571B8" w:rsidP="002571B8">
            <w:pPr>
              <w:pStyle w:val="BodyText"/>
              <w:cnfStyle w:val="100000000000" w:firstRow="1" w:lastRow="0" w:firstColumn="0" w:lastColumn="0" w:oddVBand="0" w:evenVBand="0" w:oddHBand="0" w:evenHBand="0" w:firstRowFirstColumn="0" w:firstRowLastColumn="0" w:lastRowFirstColumn="0" w:lastRowLastColumn="0"/>
            </w:pPr>
            <w:r w:rsidRPr="00C43273">
              <w:t>DHW</w:t>
            </w:r>
          </w:p>
        </w:tc>
        <w:tc>
          <w:tcPr>
            <w:tcW w:w="975" w:type="dxa"/>
            <w:hideMark/>
          </w:tcPr>
          <w:p w:rsidR="002571B8" w:rsidRPr="00C43273" w:rsidRDefault="002571B8" w:rsidP="002571B8">
            <w:pPr>
              <w:pStyle w:val="BodyText"/>
              <w:cnfStyle w:val="100000000000" w:firstRow="1" w:lastRow="0" w:firstColumn="0" w:lastColumn="0" w:oddVBand="0" w:evenVBand="0" w:oddHBand="0" w:evenHBand="0" w:firstRowFirstColumn="0" w:firstRowLastColumn="0" w:lastRowFirstColumn="0" w:lastRowLastColumn="0"/>
            </w:pPr>
            <w:r w:rsidRPr="00C43273">
              <w:t>Cooling</w:t>
            </w:r>
          </w:p>
        </w:tc>
        <w:tc>
          <w:tcPr>
            <w:tcW w:w="1005" w:type="dxa"/>
            <w:hideMark/>
          </w:tcPr>
          <w:p w:rsidR="002571B8" w:rsidRPr="00C43273" w:rsidRDefault="002571B8" w:rsidP="002571B8">
            <w:pPr>
              <w:pStyle w:val="BodyText"/>
              <w:cnfStyle w:val="100000000000" w:firstRow="1" w:lastRow="0" w:firstColumn="0" w:lastColumn="0" w:oddVBand="0" w:evenVBand="0" w:oddHBand="0" w:evenHBand="0" w:firstRowFirstColumn="0" w:firstRowLastColumn="0" w:lastRowFirstColumn="0" w:lastRowLastColumn="0"/>
            </w:pPr>
            <w:r w:rsidRPr="00C43273">
              <w:t>Heating</w:t>
            </w:r>
          </w:p>
        </w:tc>
        <w:tc>
          <w:tcPr>
            <w:tcW w:w="900" w:type="dxa"/>
            <w:hideMark/>
          </w:tcPr>
          <w:p w:rsidR="002571B8" w:rsidRPr="00C43273" w:rsidRDefault="002571B8" w:rsidP="002571B8">
            <w:pPr>
              <w:pStyle w:val="BodyText"/>
              <w:cnfStyle w:val="100000000000" w:firstRow="1" w:lastRow="0" w:firstColumn="0" w:lastColumn="0" w:oddVBand="0" w:evenVBand="0" w:oddHBand="0" w:evenHBand="0" w:firstRowFirstColumn="0" w:firstRowLastColumn="0" w:lastRowFirstColumn="0" w:lastRowLastColumn="0"/>
            </w:pPr>
            <w:r w:rsidRPr="00C43273">
              <w:t>Total</w:t>
            </w:r>
          </w:p>
        </w:tc>
      </w:tr>
      <w:tr w:rsidR="005F5145" w:rsidRPr="00C43273" w:rsidTr="00480D14">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2358" w:type="dxa"/>
            <w:noWrap/>
            <w:hideMark/>
          </w:tcPr>
          <w:p w:rsidR="002571B8" w:rsidRPr="00C43273" w:rsidRDefault="002571B8" w:rsidP="002571B8">
            <w:pPr>
              <w:pStyle w:val="BodyText"/>
            </w:pPr>
            <w:r w:rsidRPr="00C43273">
              <w:t>Unweighted</w:t>
            </w:r>
          </w:p>
        </w:tc>
        <w:tc>
          <w:tcPr>
            <w:tcW w:w="117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46%</w:t>
            </w:r>
          </w:p>
        </w:tc>
        <w:tc>
          <w:tcPr>
            <w:tcW w:w="117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94%</w:t>
            </w:r>
          </w:p>
        </w:tc>
        <w:tc>
          <w:tcPr>
            <w:tcW w:w="126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92%</w:t>
            </w:r>
          </w:p>
        </w:tc>
        <w:tc>
          <w:tcPr>
            <w:tcW w:w="99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86%</w:t>
            </w:r>
          </w:p>
        </w:tc>
        <w:tc>
          <w:tcPr>
            <w:tcW w:w="975"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94%</w:t>
            </w:r>
          </w:p>
        </w:tc>
        <w:tc>
          <w:tcPr>
            <w:tcW w:w="1005"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98%</w:t>
            </w:r>
          </w:p>
        </w:tc>
        <w:tc>
          <w:tcPr>
            <w:tcW w:w="90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72%</w:t>
            </w:r>
          </w:p>
        </w:tc>
      </w:tr>
      <w:tr w:rsidR="005F5145" w:rsidRPr="00C43273" w:rsidTr="00480D14">
        <w:trPr>
          <w:trHeight w:val="570"/>
          <w:jc w:val="center"/>
        </w:trPr>
        <w:tc>
          <w:tcPr>
            <w:cnfStyle w:val="001000000000" w:firstRow="0" w:lastRow="0" w:firstColumn="1" w:lastColumn="0" w:oddVBand="0" w:evenVBand="0" w:oddHBand="0" w:evenHBand="0" w:firstRowFirstColumn="0" w:firstRowLastColumn="0" w:lastRowFirstColumn="0" w:lastRowLastColumn="0"/>
            <w:tcW w:w="2358" w:type="dxa"/>
            <w:noWrap/>
            <w:hideMark/>
          </w:tcPr>
          <w:p w:rsidR="002571B8" w:rsidRPr="00C43273" w:rsidRDefault="002571B8" w:rsidP="002571B8">
            <w:pPr>
              <w:pStyle w:val="BodyText"/>
            </w:pPr>
            <w:r w:rsidRPr="00C43273">
              <w:t>Weighted by Count</w:t>
            </w:r>
          </w:p>
        </w:tc>
        <w:tc>
          <w:tcPr>
            <w:tcW w:w="1170" w:type="dxa"/>
            <w:noWrap/>
            <w:hideMark/>
          </w:tcPr>
          <w:p w:rsidR="002571B8" w:rsidRPr="00C43273" w:rsidRDefault="002571B8" w:rsidP="002571B8">
            <w:pPr>
              <w:pStyle w:val="BodyText"/>
              <w:cnfStyle w:val="000000000000" w:firstRow="0" w:lastRow="0" w:firstColumn="0" w:lastColumn="0" w:oddVBand="0" w:evenVBand="0" w:oddHBand="0" w:evenHBand="0" w:firstRowFirstColumn="0" w:firstRowLastColumn="0" w:lastRowFirstColumn="0" w:lastRowLastColumn="0"/>
              <w:rPr>
                <w:b/>
                <w:bCs/>
              </w:rPr>
            </w:pPr>
            <w:r w:rsidRPr="00C43273">
              <w:rPr>
                <w:b/>
                <w:bCs/>
              </w:rPr>
              <w:t>51%</w:t>
            </w:r>
          </w:p>
        </w:tc>
        <w:tc>
          <w:tcPr>
            <w:tcW w:w="1170" w:type="dxa"/>
            <w:noWrap/>
            <w:hideMark/>
          </w:tcPr>
          <w:p w:rsidR="002571B8" w:rsidRPr="00C43273" w:rsidRDefault="002571B8" w:rsidP="002571B8">
            <w:pPr>
              <w:pStyle w:val="BodyText"/>
              <w:cnfStyle w:val="000000000000" w:firstRow="0" w:lastRow="0" w:firstColumn="0" w:lastColumn="0" w:oddVBand="0" w:evenVBand="0" w:oddHBand="0" w:evenHBand="0" w:firstRowFirstColumn="0" w:firstRowLastColumn="0" w:lastRowFirstColumn="0" w:lastRowLastColumn="0"/>
              <w:rPr>
                <w:b/>
                <w:bCs/>
              </w:rPr>
            </w:pPr>
            <w:r w:rsidRPr="00C43273">
              <w:rPr>
                <w:b/>
                <w:bCs/>
              </w:rPr>
              <w:t>93%</w:t>
            </w:r>
          </w:p>
        </w:tc>
        <w:tc>
          <w:tcPr>
            <w:tcW w:w="1260" w:type="dxa"/>
            <w:noWrap/>
            <w:hideMark/>
          </w:tcPr>
          <w:p w:rsidR="002571B8" w:rsidRPr="00C43273" w:rsidRDefault="002571B8" w:rsidP="002571B8">
            <w:pPr>
              <w:pStyle w:val="BodyText"/>
              <w:cnfStyle w:val="000000000000" w:firstRow="0" w:lastRow="0" w:firstColumn="0" w:lastColumn="0" w:oddVBand="0" w:evenVBand="0" w:oddHBand="0" w:evenHBand="0" w:firstRowFirstColumn="0" w:firstRowLastColumn="0" w:lastRowFirstColumn="0" w:lastRowLastColumn="0"/>
              <w:rPr>
                <w:b/>
                <w:bCs/>
              </w:rPr>
            </w:pPr>
            <w:r w:rsidRPr="00C43273">
              <w:rPr>
                <w:b/>
                <w:bCs/>
              </w:rPr>
              <w:t>94%</w:t>
            </w:r>
          </w:p>
        </w:tc>
        <w:tc>
          <w:tcPr>
            <w:tcW w:w="990" w:type="dxa"/>
            <w:noWrap/>
            <w:hideMark/>
          </w:tcPr>
          <w:p w:rsidR="002571B8" w:rsidRPr="00C43273" w:rsidRDefault="002571B8" w:rsidP="002571B8">
            <w:pPr>
              <w:pStyle w:val="BodyText"/>
              <w:cnfStyle w:val="000000000000" w:firstRow="0" w:lastRow="0" w:firstColumn="0" w:lastColumn="0" w:oddVBand="0" w:evenVBand="0" w:oddHBand="0" w:evenHBand="0" w:firstRowFirstColumn="0" w:firstRowLastColumn="0" w:lastRowFirstColumn="0" w:lastRowLastColumn="0"/>
              <w:rPr>
                <w:b/>
                <w:bCs/>
              </w:rPr>
            </w:pPr>
            <w:r w:rsidRPr="00C43273">
              <w:rPr>
                <w:b/>
                <w:bCs/>
              </w:rPr>
              <w:t>85%</w:t>
            </w:r>
          </w:p>
        </w:tc>
        <w:tc>
          <w:tcPr>
            <w:tcW w:w="975" w:type="dxa"/>
            <w:noWrap/>
            <w:hideMark/>
          </w:tcPr>
          <w:p w:rsidR="002571B8" w:rsidRPr="00C43273" w:rsidRDefault="002571B8" w:rsidP="002571B8">
            <w:pPr>
              <w:pStyle w:val="BodyText"/>
              <w:cnfStyle w:val="000000000000" w:firstRow="0" w:lastRow="0" w:firstColumn="0" w:lastColumn="0" w:oddVBand="0" w:evenVBand="0" w:oddHBand="0" w:evenHBand="0" w:firstRowFirstColumn="0" w:firstRowLastColumn="0" w:lastRowFirstColumn="0" w:lastRowLastColumn="0"/>
              <w:rPr>
                <w:b/>
                <w:bCs/>
              </w:rPr>
            </w:pPr>
            <w:r w:rsidRPr="00C43273">
              <w:rPr>
                <w:b/>
                <w:bCs/>
              </w:rPr>
              <w:t>96%</w:t>
            </w:r>
          </w:p>
        </w:tc>
        <w:tc>
          <w:tcPr>
            <w:tcW w:w="1005" w:type="dxa"/>
            <w:noWrap/>
            <w:hideMark/>
          </w:tcPr>
          <w:p w:rsidR="002571B8" w:rsidRPr="00C43273" w:rsidRDefault="002571B8" w:rsidP="002571B8">
            <w:pPr>
              <w:pStyle w:val="BodyText"/>
              <w:cnfStyle w:val="000000000000" w:firstRow="0" w:lastRow="0" w:firstColumn="0" w:lastColumn="0" w:oddVBand="0" w:evenVBand="0" w:oddHBand="0" w:evenHBand="0" w:firstRowFirstColumn="0" w:firstRowLastColumn="0" w:lastRowFirstColumn="0" w:lastRowLastColumn="0"/>
              <w:rPr>
                <w:b/>
                <w:bCs/>
              </w:rPr>
            </w:pPr>
            <w:r w:rsidRPr="00C43273">
              <w:rPr>
                <w:b/>
                <w:bCs/>
              </w:rPr>
              <w:t>99%</w:t>
            </w:r>
          </w:p>
        </w:tc>
        <w:tc>
          <w:tcPr>
            <w:tcW w:w="900" w:type="dxa"/>
            <w:noWrap/>
            <w:hideMark/>
          </w:tcPr>
          <w:p w:rsidR="002571B8" w:rsidRPr="00C43273" w:rsidRDefault="002571B8" w:rsidP="002571B8">
            <w:pPr>
              <w:pStyle w:val="BodyText"/>
              <w:cnfStyle w:val="000000000000" w:firstRow="0" w:lastRow="0" w:firstColumn="0" w:lastColumn="0" w:oddVBand="0" w:evenVBand="0" w:oddHBand="0" w:evenHBand="0" w:firstRowFirstColumn="0" w:firstRowLastColumn="0" w:lastRowFirstColumn="0" w:lastRowLastColumn="0"/>
              <w:rPr>
                <w:b/>
                <w:bCs/>
              </w:rPr>
            </w:pPr>
            <w:r w:rsidRPr="00C43273">
              <w:rPr>
                <w:b/>
                <w:bCs/>
              </w:rPr>
              <w:t>75%</w:t>
            </w:r>
          </w:p>
        </w:tc>
      </w:tr>
      <w:tr w:rsidR="005F5145" w:rsidRPr="00C43273" w:rsidTr="00480D14">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2358" w:type="dxa"/>
            <w:noWrap/>
            <w:hideMark/>
          </w:tcPr>
          <w:p w:rsidR="002571B8" w:rsidRPr="00C43273" w:rsidRDefault="002571B8" w:rsidP="002571B8">
            <w:pPr>
              <w:pStyle w:val="BodyText"/>
            </w:pPr>
            <w:r w:rsidRPr="00C43273">
              <w:t>Weighted by Area</w:t>
            </w:r>
          </w:p>
        </w:tc>
        <w:tc>
          <w:tcPr>
            <w:tcW w:w="117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30%</w:t>
            </w:r>
          </w:p>
        </w:tc>
        <w:tc>
          <w:tcPr>
            <w:tcW w:w="117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96%</w:t>
            </w:r>
          </w:p>
        </w:tc>
        <w:tc>
          <w:tcPr>
            <w:tcW w:w="126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91%</w:t>
            </w:r>
          </w:p>
        </w:tc>
        <w:tc>
          <w:tcPr>
            <w:tcW w:w="99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90%</w:t>
            </w:r>
          </w:p>
        </w:tc>
        <w:tc>
          <w:tcPr>
            <w:tcW w:w="975"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92%</w:t>
            </w:r>
          </w:p>
        </w:tc>
        <w:tc>
          <w:tcPr>
            <w:tcW w:w="1005"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97%</w:t>
            </w:r>
          </w:p>
        </w:tc>
        <w:tc>
          <w:tcPr>
            <w:tcW w:w="900" w:type="dxa"/>
            <w:noWrap/>
            <w:hideMark/>
          </w:tcPr>
          <w:p w:rsidR="002571B8" w:rsidRPr="00C43273" w:rsidRDefault="002571B8" w:rsidP="002571B8">
            <w:pPr>
              <w:pStyle w:val="BodyText"/>
              <w:cnfStyle w:val="000000100000" w:firstRow="0" w:lastRow="0" w:firstColumn="0" w:lastColumn="0" w:oddVBand="0" w:evenVBand="0" w:oddHBand="1" w:evenHBand="0" w:firstRowFirstColumn="0" w:firstRowLastColumn="0" w:lastRowFirstColumn="0" w:lastRowLastColumn="0"/>
            </w:pPr>
            <w:r w:rsidRPr="00C43273">
              <w:t>72%</w:t>
            </w:r>
          </w:p>
        </w:tc>
      </w:tr>
    </w:tbl>
    <w:p w:rsidR="00E44517" w:rsidRDefault="00E44517" w:rsidP="00A0089B">
      <w:pPr>
        <w:pStyle w:val="BodyText"/>
      </w:pPr>
      <w:r>
        <w:t>A recent code compliance study in Massachusetts</w:t>
      </w:r>
      <w:r w:rsidR="003D5496">
        <w:t xml:space="preserve"> investigated a sample of building completed in the 2009 to 2011 time frame</w:t>
      </w:r>
      <w:r w:rsidR="0047658F">
        <w:t xml:space="preserve">.  </w:t>
      </w:r>
      <w:r w:rsidR="003D5496">
        <w:t>The</w:t>
      </w:r>
      <w:r w:rsidR="00CF507D">
        <w:t xml:space="preserve"> sample size, </w:t>
      </w:r>
      <w:r w:rsidR="003D5496">
        <w:t>data collection methodology and the analysis methodology were significantly different</w:t>
      </w:r>
      <w:r w:rsidR="00CF507D">
        <w:t xml:space="preserve"> in Massachusetts</w:t>
      </w:r>
      <w:r w:rsidR="0047658F">
        <w:t xml:space="preserve">.  </w:t>
      </w:r>
      <w:r w:rsidR="00CF507D" w:rsidRPr="000260DC">
        <w:t>The data collection included an extensive series of interviews with code compliance officials, architects and engineers, and other market actors preceded by a marketing effort to promote participation</w:t>
      </w:r>
      <w:r w:rsidR="0047658F" w:rsidRPr="000260DC">
        <w:t xml:space="preserve">.  </w:t>
      </w:r>
      <w:r w:rsidR="00CF507D" w:rsidRPr="000260DC">
        <w:t>It was directly supported by the program administrators</w:t>
      </w:r>
      <w:r w:rsidR="0047658F" w:rsidRPr="000260DC">
        <w:t xml:space="preserve">.  </w:t>
      </w:r>
      <w:r w:rsidR="00CF507D" w:rsidRPr="000260DC">
        <w:t>The sample size was large enough to permit exclusion of sites without complete data sets from the analysis</w:t>
      </w:r>
      <w:r w:rsidR="0047658F" w:rsidRPr="000260DC">
        <w:t xml:space="preserve">.  </w:t>
      </w:r>
      <w:r w:rsidR="00CF507D" w:rsidRPr="000260DC">
        <w:t>And finally, the analysis included other factors, such as presence of required documentation, and use</w:t>
      </w:r>
      <w:r w:rsidR="00A0089B" w:rsidRPr="000260DC">
        <w:t xml:space="preserve">d a propriety Excel-based tool to calculate compliance levels. </w:t>
      </w:r>
      <w:r w:rsidR="003D5496" w:rsidRPr="000260DC">
        <w:t xml:space="preserve"> </w:t>
      </w:r>
      <w:r w:rsidR="003D5496">
        <w:t>Nonetheless, the finding</w:t>
      </w:r>
      <w:r w:rsidR="003764DC">
        <w:t>s in Massachusetts provide some context for the findings of</w:t>
      </w:r>
      <w:r w:rsidR="003D5496">
        <w:t xml:space="preserve"> this study.  Levels of c</w:t>
      </w:r>
      <w:r>
        <w:t xml:space="preserve">ompliance for selected systems </w:t>
      </w:r>
      <w:r w:rsidR="003D5496">
        <w:t xml:space="preserve">found by the study were as follows: </w:t>
      </w:r>
    </w:p>
    <w:p w:rsidR="00E44517" w:rsidRDefault="00E44517" w:rsidP="00E44517">
      <w:pPr>
        <w:pStyle w:val="ListBullet"/>
      </w:pPr>
      <w:r>
        <w:t>Envelope – 81%</w:t>
      </w:r>
    </w:p>
    <w:p w:rsidR="00E44517" w:rsidRDefault="00E44517" w:rsidP="00E44517">
      <w:pPr>
        <w:pStyle w:val="ListBullet"/>
      </w:pPr>
      <w:r>
        <w:t>HVAC systems – 79%</w:t>
      </w:r>
    </w:p>
    <w:p w:rsidR="00E44517" w:rsidRDefault="00E44517" w:rsidP="00E44517">
      <w:pPr>
        <w:pStyle w:val="ListBullet"/>
      </w:pPr>
      <w:r>
        <w:t>Lighting – 74%</w:t>
      </w:r>
    </w:p>
    <w:p w:rsidR="00E44517" w:rsidRDefault="00E44517" w:rsidP="00E44517">
      <w:pPr>
        <w:pStyle w:val="ListBullet"/>
      </w:pPr>
      <w:r>
        <w:t>Overall – 80%</w:t>
      </w:r>
    </w:p>
    <w:p w:rsidR="003D5496" w:rsidRDefault="003764DC" w:rsidP="003764DC">
      <w:pPr>
        <w:pStyle w:val="BodyText"/>
      </w:pPr>
      <w:r>
        <w:t>Many factors in addition to the research design differences are likely to account for the variation between studies, but overall the comparison to Massachusetts validates th</w:t>
      </w:r>
      <w:r w:rsidR="007763B3">
        <w:t xml:space="preserve">is study’s </w:t>
      </w:r>
      <w:r>
        <w:t xml:space="preserve">results.  </w:t>
      </w:r>
    </w:p>
    <w:p w:rsidR="007D1D55" w:rsidRDefault="007D1D55" w:rsidP="007D1D55">
      <w:pPr>
        <w:pStyle w:val="Heading2"/>
      </w:pPr>
      <w:bookmarkStart w:id="82" w:name="_Toc425513056"/>
      <w:r>
        <w:t>Measure baselines</w:t>
      </w:r>
      <w:bookmarkEnd w:id="82"/>
    </w:p>
    <w:p w:rsidR="00B337A4" w:rsidRDefault="00B337A4" w:rsidP="00B337A4">
      <w:pPr>
        <w:pStyle w:val="BodyText"/>
      </w:pPr>
      <w:r>
        <w:t>This section presents the measure or equipment specific findings of the research with regard to the baseline efficiency of installed equipment</w:t>
      </w:r>
      <w:r w:rsidR="0047658F">
        <w:t xml:space="preserve">.  </w:t>
      </w:r>
      <w:r>
        <w:t>Within each equipment category, the findings are first presented in a format comparable to the presentation within in the PSD</w:t>
      </w:r>
      <w:r w:rsidR="0047658F">
        <w:t xml:space="preserve">.  </w:t>
      </w:r>
      <w:r>
        <w:t>The findings are presented for the entire sample and disaggregated by participation in any energy efficiency program, based on self-reports during the onsite survey</w:t>
      </w:r>
      <w:r w:rsidR="0047658F">
        <w:t xml:space="preserve">.  </w:t>
      </w:r>
      <w:r>
        <w:t>In addition to this basic presentation of findings, when the data set is sufficiently populated additional analyses are presented for some measures</w:t>
      </w:r>
      <w:r w:rsidR="0047658F">
        <w:t xml:space="preserve">.  </w:t>
      </w:r>
      <w:r w:rsidR="008012A4">
        <w:t>The findings tables also include</w:t>
      </w:r>
      <w:r>
        <w:t xml:space="preserve"> the </w:t>
      </w:r>
      <w:r w:rsidR="008012A4">
        <w:t xml:space="preserve">values in </w:t>
      </w:r>
      <w:r>
        <w:t xml:space="preserve">the PSD (shown in the figures and tables as “PSD”) which </w:t>
      </w:r>
      <w:r w:rsidR="00256E1E">
        <w:t>are typically</w:t>
      </w:r>
      <w:r>
        <w:t xml:space="preserve"> equivalent to the recommendations of ASHRAE 90.1 2007 and recommendations incorporated in ASHRAE 90.1 2013 (“</w:t>
      </w:r>
      <w:r w:rsidR="00B8331A">
        <w:t>ASHRAE 2013</w:t>
      </w:r>
      <w:r>
        <w:t xml:space="preserve">”) are also presented to provide </w:t>
      </w:r>
      <w:r w:rsidR="00E22941">
        <w:t>an additional more recent comparison</w:t>
      </w:r>
      <w:r>
        <w:t xml:space="preserve">.  </w:t>
      </w:r>
    </w:p>
    <w:p w:rsidR="00B337A4" w:rsidRDefault="00256E1E" w:rsidP="000260DC">
      <w:pPr>
        <w:pStyle w:val="BodyText"/>
      </w:pPr>
      <w:r>
        <w:t>Overall</w:t>
      </w:r>
      <w:r w:rsidR="00B337A4" w:rsidRPr="00A22B63">
        <w:t xml:space="preserve">, the research discovered that the level of efficiency for equipment installed at new C&amp;I sites in Connecticut during the study horizon was more efficient than the </w:t>
      </w:r>
      <w:r w:rsidR="00B337A4">
        <w:t>minimum requirements set by the code in affect at the time of construction</w:t>
      </w:r>
      <w:r w:rsidR="0047658F">
        <w:t>.</w:t>
      </w:r>
      <w:r w:rsidR="0047658F" w:rsidRPr="00A22B63">
        <w:t xml:space="preserve">  </w:t>
      </w:r>
      <w:r w:rsidR="00B337A4" w:rsidRPr="00A22B63">
        <w:t>The magnitude of this difference varies by equipment and within equipment categories</w:t>
      </w:r>
      <w:r w:rsidR="0047658F" w:rsidRPr="00A22B63">
        <w:t>.</w:t>
      </w:r>
      <w:r w:rsidR="0047658F">
        <w:t xml:space="preserve">  </w:t>
      </w:r>
      <w:r w:rsidR="006D2A46">
        <w:t xml:space="preserve">For some </w:t>
      </w:r>
      <w:r w:rsidR="0047658F">
        <w:t>measures,</w:t>
      </w:r>
      <w:r w:rsidR="006D2A46">
        <w:t xml:space="preserve"> the sample size was too small to support a finding that the difference was statistically significant.  </w:t>
      </w:r>
      <w:r w:rsidR="00B337A4" w:rsidRPr="00A22B63">
        <w:t xml:space="preserve">However, for </w:t>
      </w:r>
      <w:r w:rsidR="006D2A46">
        <w:t xml:space="preserve">all measures where there was sufficient sample size, and by inference for the rest of the supported measures in the PSD, </w:t>
      </w:r>
      <w:r w:rsidR="000260DC">
        <w:t>this research</w:t>
      </w:r>
      <w:r w:rsidR="00B337A4" w:rsidRPr="00A22B63">
        <w:t xml:space="preserve"> clearly supports the conclusion that</w:t>
      </w:r>
      <w:r w:rsidR="00B337A4">
        <w:t xml:space="preserve"> use of the current code as </w:t>
      </w:r>
      <w:r w:rsidR="00436468">
        <w:t>an</w:t>
      </w:r>
      <w:r w:rsidR="008048B0">
        <w:t xml:space="preserve"> assumption of market </w:t>
      </w:r>
      <w:r w:rsidR="00B337A4">
        <w:t xml:space="preserve">baseline </w:t>
      </w:r>
      <w:r w:rsidR="00B337A4" w:rsidRPr="00A22B63">
        <w:t>overstate</w:t>
      </w:r>
      <w:r w:rsidR="00B337A4">
        <w:t>s</w:t>
      </w:r>
      <w:r w:rsidR="00B337A4" w:rsidRPr="00A22B63">
        <w:t xml:space="preserve"> the actual savings </w:t>
      </w:r>
      <w:r w:rsidR="00B337A4" w:rsidRPr="00A22B63">
        <w:lastRenderedPageBreak/>
        <w:t>by an amount that would be measurable with additional, targeted research.</w:t>
      </w:r>
      <w:r w:rsidR="008048B0">
        <w:rPr>
          <w:rStyle w:val="FootnoteReference"/>
        </w:rPr>
        <w:footnoteReference w:id="13"/>
      </w:r>
      <w:r w:rsidR="00B337A4" w:rsidRPr="00A22B63">
        <w:t xml:space="preserve">  From the perspective of program design, this finding is sufficient grounds for adjusting the baseline efficiency upwards, reducing incentive payments for lower efficiency equipment, or adopting higher efficiency thresholds for eligible equipment</w:t>
      </w:r>
      <w:r w:rsidR="0047658F" w:rsidRPr="00A22B63">
        <w:t xml:space="preserve">.  </w:t>
      </w:r>
      <w:r w:rsidR="00B337A4" w:rsidRPr="00A22B63">
        <w:t xml:space="preserve">As appropriate, recommendations are offered after the findings for consideration by program administrators. </w:t>
      </w:r>
    </w:p>
    <w:p w:rsidR="00B337A4" w:rsidRDefault="00B337A4" w:rsidP="00B337A4">
      <w:pPr>
        <w:pStyle w:val="Heading3"/>
      </w:pPr>
      <w:bookmarkStart w:id="83" w:name="_Toc425513057"/>
      <w:r>
        <w:t>Lighting</w:t>
      </w:r>
      <w:bookmarkEnd w:id="83"/>
    </w:p>
    <w:p w:rsidR="00B337A4" w:rsidRPr="00C25C48" w:rsidRDefault="00B337A4" w:rsidP="00467407">
      <w:pPr>
        <w:pStyle w:val="BodyText"/>
        <w:rPr>
          <w:b/>
          <w:color w:val="000000" w:themeColor="text1"/>
        </w:rPr>
      </w:pPr>
      <w:r>
        <w:t>The LPD installed in new C&amp;I buildings in the sample was substantially lower than that required by the relevant code and the baseline specified in the PSD, as shown in</w:t>
      </w:r>
      <w:r w:rsidRPr="00467407">
        <w:t xml:space="preserve"> </w:t>
      </w:r>
      <w:r w:rsidRPr="00467407">
        <w:fldChar w:fldCharType="begin"/>
      </w:r>
      <w:r w:rsidRPr="00467407">
        <w:instrText xml:space="preserve"> REF _Ref422482386 \h </w:instrText>
      </w:r>
      <w:r w:rsidR="00467407" w:rsidRPr="00467407">
        <w:instrText xml:space="preserve"> \* MERGEFORMAT </w:instrText>
      </w:r>
      <w:r w:rsidRPr="00467407">
        <w:fldChar w:fldCharType="separate"/>
      </w:r>
      <w:r w:rsidR="002414D2" w:rsidRPr="002414D2">
        <w:rPr>
          <w:color w:val="000000" w:themeColor="text1"/>
        </w:rPr>
        <w:t xml:space="preserve">Table </w:t>
      </w:r>
      <w:r w:rsidR="002414D2" w:rsidRPr="002414D2">
        <w:rPr>
          <w:noProof/>
          <w:color w:val="000000" w:themeColor="text1"/>
        </w:rPr>
        <w:t>19</w:t>
      </w:r>
      <w:r w:rsidRPr="00467407">
        <w:fldChar w:fldCharType="end"/>
      </w:r>
      <w:r>
        <w:t xml:space="preserve"> below</w:t>
      </w:r>
      <w:r w:rsidR="000260DC">
        <w:rPr>
          <w:rStyle w:val="FootnoteReference"/>
        </w:rPr>
        <w:footnoteReference w:id="14"/>
      </w:r>
      <w:r>
        <w:t>.</w:t>
      </w:r>
    </w:p>
    <w:p w:rsidR="00B337A4" w:rsidRPr="00467407" w:rsidRDefault="00B337A4" w:rsidP="007B5915">
      <w:pPr>
        <w:pStyle w:val="DNVGL-capTable"/>
      </w:pPr>
      <w:bookmarkStart w:id="84" w:name="_Ref422482386"/>
      <w:bookmarkStart w:id="85" w:name="_Toc425422178"/>
      <w:r w:rsidRPr="00467407">
        <w:t xml:space="preserve">Table </w:t>
      </w:r>
      <w:fldSimple w:instr=" SEQ Table \* ARABIC ">
        <w:r w:rsidR="002414D2">
          <w:rPr>
            <w:noProof/>
          </w:rPr>
          <w:t>19</w:t>
        </w:r>
      </w:fldSimple>
      <w:bookmarkEnd w:id="84"/>
      <w:r w:rsidRPr="00467407">
        <w:t>: LPD by Building Type</w:t>
      </w:r>
      <w:bookmarkEnd w:id="85"/>
    </w:p>
    <w:tbl>
      <w:tblPr>
        <w:tblStyle w:val="LightShading-Accent12"/>
        <w:tblW w:w="10131" w:type="dxa"/>
        <w:jc w:val="center"/>
        <w:tblLook w:val="04A0" w:firstRow="1" w:lastRow="0" w:firstColumn="1" w:lastColumn="0" w:noHBand="0" w:noVBand="1"/>
      </w:tblPr>
      <w:tblGrid>
        <w:gridCol w:w="3079"/>
        <w:gridCol w:w="540"/>
        <w:gridCol w:w="899"/>
        <w:gridCol w:w="1533"/>
        <w:gridCol w:w="1530"/>
        <w:gridCol w:w="1275"/>
        <w:gridCol w:w="1275"/>
      </w:tblGrid>
      <w:tr w:rsidR="00B337A4" w:rsidRPr="00F365F9" w:rsidTr="00461F04">
        <w:trPr>
          <w:cnfStyle w:val="100000000000" w:firstRow="1" w:lastRow="0" w:firstColumn="0" w:lastColumn="0" w:oddVBand="0" w:evenVBand="0" w:oddHBand="0"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3079" w:type="dxa"/>
            <w:hideMark/>
          </w:tcPr>
          <w:p w:rsidR="00B337A4" w:rsidRPr="00220849" w:rsidRDefault="00B337A4" w:rsidP="004E6E2C">
            <w:pPr>
              <w:keepNext/>
              <w:keepLines/>
              <w:rPr>
                <w:color w:val="000000" w:themeColor="text1"/>
              </w:rPr>
            </w:pPr>
          </w:p>
          <w:p w:rsidR="00B337A4" w:rsidRPr="00220849" w:rsidRDefault="00B337A4" w:rsidP="004E6E2C">
            <w:pPr>
              <w:keepNext/>
              <w:keepLines/>
              <w:rPr>
                <w:color w:val="000000" w:themeColor="text1"/>
              </w:rPr>
            </w:pPr>
          </w:p>
          <w:p w:rsidR="00B337A4" w:rsidRPr="00220849" w:rsidRDefault="00B337A4" w:rsidP="004E6E2C">
            <w:pPr>
              <w:keepNext/>
              <w:keepLines/>
              <w:rPr>
                <w:color w:val="000000" w:themeColor="text1"/>
              </w:rPr>
            </w:pPr>
            <w:r w:rsidRPr="00220849">
              <w:rPr>
                <w:color w:val="000000" w:themeColor="text1"/>
              </w:rPr>
              <w:t>Building Type (N=50)</w:t>
            </w:r>
          </w:p>
        </w:tc>
        <w:tc>
          <w:tcPr>
            <w:tcW w:w="540" w:type="dxa"/>
            <w:hideMark/>
          </w:tcPr>
          <w:p w:rsidR="00B337A4" w:rsidRPr="00220849" w:rsidRDefault="00B337A4"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p>
          <w:p w:rsidR="00B337A4" w:rsidRPr="00220849" w:rsidRDefault="00B337A4"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p>
          <w:p w:rsidR="00B337A4" w:rsidRPr="00220849" w:rsidRDefault="00B337A4"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220849">
              <w:rPr>
                <w:color w:val="000000" w:themeColor="text1"/>
              </w:rPr>
              <w:t>n</w:t>
            </w:r>
          </w:p>
        </w:tc>
        <w:tc>
          <w:tcPr>
            <w:tcW w:w="899" w:type="dxa"/>
            <w:hideMark/>
          </w:tcPr>
          <w:p w:rsidR="00B337A4" w:rsidRPr="00220849" w:rsidRDefault="00B337A4"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p>
          <w:p w:rsidR="00B337A4" w:rsidRPr="00220849" w:rsidRDefault="00B337A4"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220849">
              <w:rPr>
                <w:color w:val="000000" w:themeColor="text1"/>
              </w:rPr>
              <w:t xml:space="preserve">PSD </w:t>
            </w:r>
          </w:p>
        </w:tc>
        <w:tc>
          <w:tcPr>
            <w:tcW w:w="1533" w:type="dxa"/>
            <w:hideMark/>
          </w:tcPr>
          <w:p w:rsidR="00B337A4" w:rsidRPr="00220849" w:rsidRDefault="00B337A4"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220849">
              <w:rPr>
                <w:color w:val="000000" w:themeColor="text1"/>
              </w:rPr>
              <w:t>Avg Site LPD</w:t>
            </w:r>
          </w:p>
        </w:tc>
        <w:tc>
          <w:tcPr>
            <w:tcW w:w="1530" w:type="dxa"/>
            <w:hideMark/>
          </w:tcPr>
          <w:p w:rsidR="00B337A4" w:rsidRPr="00220849" w:rsidRDefault="00B337A4"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p>
          <w:p w:rsidR="00B337A4" w:rsidRPr="00220849" w:rsidRDefault="00B337A4"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Compared to PSD</w:t>
            </w:r>
          </w:p>
        </w:tc>
        <w:tc>
          <w:tcPr>
            <w:tcW w:w="1275" w:type="dxa"/>
          </w:tcPr>
          <w:p w:rsidR="00B337A4" w:rsidRPr="00220849" w:rsidRDefault="00B8331A"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ASHRAE 2013</w:t>
            </w:r>
          </w:p>
        </w:tc>
        <w:tc>
          <w:tcPr>
            <w:tcW w:w="1275" w:type="dxa"/>
          </w:tcPr>
          <w:p w:rsidR="00B337A4" w:rsidRPr="00220849" w:rsidRDefault="00B337A4" w:rsidP="004E6E2C">
            <w:pPr>
              <w:keepNext/>
              <w:keepLines/>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Compared to </w:t>
            </w:r>
            <w:r w:rsidR="00B8331A">
              <w:rPr>
                <w:color w:val="000000" w:themeColor="text1"/>
              </w:rPr>
              <w:t>ASHRAE 2013</w:t>
            </w:r>
          </w:p>
        </w:tc>
      </w:tr>
      <w:tr w:rsidR="00B337A4" w:rsidRPr="00F365F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Automotive Facility</w:t>
            </w:r>
          </w:p>
        </w:tc>
        <w:tc>
          <w:tcPr>
            <w:tcW w:w="54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w:t>
            </w:r>
          </w:p>
        </w:tc>
        <w:tc>
          <w:tcPr>
            <w:tcW w:w="899"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0.9</w:t>
            </w:r>
          </w:p>
        </w:tc>
        <w:tc>
          <w:tcPr>
            <w:tcW w:w="1533"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1.0</w:t>
            </w:r>
          </w:p>
        </w:tc>
        <w:tc>
          <w:tcPr>
            <w:tcW w:w="153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-6%</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0.80</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-19%</w:t>
            </w:r>
          </w:p>
        </w:tc>
      </w:tr>
      <w:tr w:rsidR="00B337A4" w:rsidRPr="00F365F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47658F" w:rsidP="004E6E2C">
            <w:r w:rsidRPr="00A6005B">
              <w:t>Dining: Bar</w:t>
            </w:r>
            <w:r w:rsidR="00B337A4" w:rsidRPr="00A6005B">
              <w:t xml:space="preserve"> Lounge/Leisure</w:t>
            </w:r>
          </w:p>
        </w:tc>
        <w:tc>
          <w:tcPr>
            <w:tcW w:w="54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w:t>
            </w:r>
          </w:p>
        </w:tc>
        <w:tc>
          <w:tcPr>
            <w:tcW w:w="899"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1.3</w:t>
            </w:r>
          </w:p>
        </w:tc>
        <w:tc>
          <w:tcPr>
            <w:tcW w:w="1533"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0.7</w:t>
            </w:r>
          </w:p>
        </w:tc>
        <w:tc>
          <w:tcPr>
            <w:tcW w:w="153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43%</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1.01</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27%</w:t>
            </w:r>
          </w:p>
        </w:tc>
      </w:tr>
      <w:tr w:rsidR="00B337A4" w:rsidRPr="00F365F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Dormitory</w:t>
            </w:r>
          </w:p>
        </w:tc>
        <w:tc>
          <w:tcPr>
            <w:tcW w:w="54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2</w:t>
            </w:r>
          </w:p>
        </w:tc>
        <w:tc>
          <w:tcPr>
            <w:tcW w:w="899"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w:t>
            </w:r>
          </w:p>
        </w:tc>
        <w:tc>
          <w:tcPr>
            <w:tcW w:w="1533"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0.5</w:t>
            </w:r>
          </w:p>
        </w:tc>
        <w:tc>
          <w:tcPr>
            <w:tcW w:w="153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52%</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0.57</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16%</w:t>
            </w:r>
          </w:p>
        </w:tc>
      </w:tr>
      <w:tr w:rsidR="00B337A4" w:rsidRPr="00F365F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Gymnasium</w:t>
            </w:r>
          </w:p>
        </w:tc>
        <w:tc>
          <w:tcPr>
            <w:tcW w:w="54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2</w:t>
            </w:r>
          </w:p>
        </w:tc>
        <w:tc>
          <w:tcPr>
            <w:tcW w:w="899"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1.1</w:t>
            </w:r>
          </w:p>
        </w:tc>
        <w:tc>
          <w:tcPr>
            <w:tcW w:w="1533"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0.9</w:t>
            </w:r>
          </w:p>
        </w:tc>
        <w:tc>
          <w:tcPr>
            <w:tcW w:w="153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18%</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0.94</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4%</w:t>
            </w:r>
          </w:p>
        </w:tc>
      </w:tr>
      <w:tr w:rsidR="00B337A4" w:rsidRPr="00F365F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Healthcare-Clinic</w:t>
            </w:r>
          </w:p>
        </w:tc>
        <w:tc>
          <w:tcPr>
            <w:tcW w:w="54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w:t>
            </w:r>
          </w:p>
        </w:tc>
        <w:tc>
          <w:tcPr>
            <w:tcW w:w="899"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0.7</w:t>
            </w:r>
          </w:p>
        </w:tc>
        <w:tc>
          <w:tcPr>
            <w:tcW w:w="1533"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0.2</w:t>
            </w:r>
          </w:p>
        </w:tc>
        <w:tc>
          <w:tcPr>
            <w:tcW w:w="153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66%</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0.9</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74%</w:t>
            </w:r>
          </w:p>
        </w:tc>
      </w:tr>
      <w:tr w:rsidR="00B337A4" w:rsidRPr="00F365F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Hotel</w:t>
            </w:r>
          </w:p>
        </w:tc>
        <w:tc>
          <w:tcPr>
            <w:tcW w:w="54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w:t>
            </w:r>
          </w:p>
        </w:tc>
        <w:tc>
          <w:tcPr>
            <w:tcW w:w="899"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w:t>
            </w:r>
          </w:p>
        </w:tc>
        <w:tc>
          <w:tcPr>
            <w:tcW w:w="1533"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0.1</w:t>
            </w:r>
          </w:p>
        </w:tc>
        <w:tc>
          <w:tcPr>
            <w:tcW w:w="153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86%</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0.87</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84%</w:t>
            </w:r>
          </w:p>
        </w:tc>
      </w:tr>
      <w:tr w:rsidR="00B337A4" w:rsidRPr="00F365F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Manufacturing Facility'</w:t>
            </w:r>
          </w:p>
        </w:tc>
        <w:tc>
          <w:tcPr>
            <w:tcW w:w="54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2</w:t>
            </w:r>
          </w:p>
        </w:tc>
        <w:tc>
          <w:tcPr>
            <w:tcW w:w="899"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1.3</w:t>
            </w:r>
          </w:p>
        </w:tc>
        <w:tc>
          <w:tcPr>
            <w:tcW w:w="1533"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0.9</w:t>
            </w:r>
          </w:p>
        </w:tc>
        <w:tc>
          <w:tcPr>
            <w:tcW w:w="153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34%</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1.17</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26%</w:t>
            </w:r>
          </w:p>
        </w:tc>
      </w:tr>
      <w:tr w:rsidR="00B337A4" w:rsidRPr="00F365F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Multifamily</w:t>
            </w:r>
          </w:p>
        </w:tc>
        <w:tc>
          <w:tcPr>
            <w:tcW w:w="54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11</w:t>
            </w:r>
          </w:p>
        </w:tc>
        <w:tc>
          <w:tcPr>
            <w:tcW w:w="899"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0.7</w:t>
            </w:r>
          </w:p>
        </w:tc>
        <w:tc>
          <w:tcPr>
            <w:tcW w:w="1533"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0.6</w:t>
            </w:r>
          </w:p>
        </w:tc>
        <w:tc>
          <w:tcPr>
            <w:tcW w:w="153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13%</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0.51</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-19%</w:t>
            </w:r>
          </w:p>
        </w:tc>
      </w:tr>
      <w:tr w:rsidR="00B337A4" w:rsidRPr="00F365F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Office</w:t>
            </w:r>
          </w:p>
        </w:tc>
        <w:tc>
          <w:tcPr>
            <w:tcW w:w="54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8</w:t>
            </w:r>
          </w:p>
        </w:tc>
        <w:tc>
          <w:tcPr>
            <w:tcW w:w="899"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w:t>
            </w:r>
          </w:p>
        </w:tc>
        <w:tc>
          <w:tcPr>
            <w:tcW w:w="1533"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0.7</w:t>
            </w:r>
          </w:p>
        </w:tc>
        <w:tc>
          <w:tcPr>
            <w:tcW w:w="153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34%</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0.82</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19%</w:t>
            </w:r>
          </w:p>
        </w:tc>
      </w:tr>
      <w:tr w:rsidR="00B337A4" w:rsidRPr="00F365F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Parking Garage</w:t>
            </w:r>
          </w:p>
        </w:tc>
        <w:tc>
          <w:tcPr>
            <w:tcW w:w="54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w:t>
            </w:r>
          </w:p>
        </w:tc>
        <w:tc>
          <w:tcPr>
            <w:tcW w:w="899"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0.3</w:t>
            </w:r>
          </w:p>
        </w:tc>
        <w:tc>
          <w:tcPr>
            <w:tcW w:w="1533"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0.2</w:t>
            </w:r>
          </w:p>
        </w:tc>
        <w:tc>
          <w:tcPr>
            <w:tcW w:w="153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47%</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0.21</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24%</w:t>
            </w:r>
          </w:p>
        </w:tc>
      </w:tr>
      <w:tr w:rsidR="00B337A4" w:rsidRPr="00F365F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Religious Building</w:t>
            </w:r>
          </w:p>
        </w:tc>
        <w:tc>
          <w:tcPr>
            <w:tcW w:w="54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2</w:t>
            </w:r>
          </w:p>
        </w:tc>
        <w:tc>
          <w:tcPr>
            <w:tcW w:w="899"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1.3</w:t>
            </w:r>
          </w:p>
        </w:tc>
        <w:tc>
          <w:tcPr>
            <w:tcW w:w="1533"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0.8</w:t>
            </w:r>
          </w:p>
        </w:tc>
        <w:tc>
          <w:tcPr>
            <w:tcW w:w="153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38%</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1.0</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19%</w:t>
            </w:r>
          </w:p>
        </w:tc>
      </w:tr>
      <w:tr w:rsidR="00B337A4" w:rsidRPr="00F365F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Retail</w:t>
            </w:r>
          </w:p>
        </w:tc>
        <w:tc>
          <w:tcPr>
            <w:tcW w:w="54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6</w:t>
            </w:r>
          </w:p>
        </w:tc>
        <w:tc>
          <w:tcPr>
            <w:tcW w:w="899"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1.5</w:t>
            </w:r>
          </w:p>
        </w:tc>
        <w:tc>
          <w:tcPr>
            <w:tcW w:w="1533"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0.4</w:t>
            </w:r>
          </w:p>
        </w:tc>
        <w:tc>
          <w:tcPr>
            <w:tcW w:w="153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75%</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1.26</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70%</w:t>
            </w:r>
          </w:p>
        </w:tc>
      </w:tr>
      <w:tr w:rsidR="00B337A4" w:rsidRPr="00F365F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School/University</w:t>
            </w:r>
          </w:p>
        </w:tc>
        <w:tc>
          <w:tcPr>
            <w:tcW w:w="54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6</w:t>
            </w:r>
          </w:p>
        </w:tc>
        <w:tc>
          <w:tcPr>
            <w:tcW w:w="899"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1.2</w:t>
            </w:r>
          </w:p>
        </w:tc>
        <w:tc>
          <w:tcPr>
            <w:tcW w:w="1533"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0.6</w:t>
            </w:r>
          </w:p>
        </w:tc>
        <w:tc>
          <w:tcPr>
            <w:tcW w:w="153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48%</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0.87</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29%</w:t>
            </w:r>
          </w:p>
        </w:tc>
      </w:tr>
      <w:tr w:rsidR="00B337A4" w:rsidRPr="00F365F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Sports Arena</w:t>
            </w:r>
          </w:p>
        </w:tc>
        <w:tc>
          <w:tcPr>
            <w:tcW w:w="54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2</w:t>
            </w:r>
          </w:p>
        </w:tc>
        <w:tc>
          <w:tcPr>
            <w:tcW w:w="899"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1.1</w:t>
            </w:r>
          </w:p>
        </w:tc>
        <w:tc>
          <w:tcPr>
            <w:tcW w:w="1533"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0.8</w:t>
            </w:r>
          </w:p>
        </w:tc>
        <w:tc>
          <w:tcPr>
            <w:tcW w:w="153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23%</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0.91</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7%</w:t>
            </w:r>
          </w:p>
        </w:tc>
      </w:tr>
      <w:tr w:rsidR="00B337A4" w:rsidRPr="00F365F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Transportation</w:t>
            </w:r>
          </w:p>
        </w:tc>
        <w:tc>
          <w:tcPr>
            <w:tcW w:w="54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w:t>
            </w:r>
          </w:p>
        </w:tc>
        <w:tc>
          <w:tcPr>
            <w:tcW w:w="899"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w:t>
            </w:r>
          </w:p>
        </w:tc>
        <w:tc>
          <w:tcPr>
            <w:tcW w:w="1533"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0.9</w:t>
            </w:r>
          </w:p>
        </w:tc>
        <w:tc>
          <w:tcPr>
            <w:tcW w:w="1530" w:type="dxa"/>
            <w:noWrap/>
            <w:hideMark/>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14%</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0.70</w:t>
            </w:r>
          </w:p>
        </w:tc>
        <w:tc>
          <w:tcPr>
            <w:tcW w:w="1275" w:type="dxa"/>
          </w:tcPr>
          <w:p w:rsidR="00B337A4" w:rsidRPr="00A6005B" w:rsidRDefault="00B337A4" w:rsidP="004E6E2C">
            <w:pPr>
              <w:cnfStyle w:val="000000100000" w:firstRow="0" w:lastRow="0" w:firstColumn="0" w:lastColumn="0" w:oddVBand="0" w:evenVBand="0" w:oddHBand="1" w:evenHBand="0" w:firstRowFirstColumn="0" w:firstRowLastColumn="0" w:lastRowFirstColumn="0" w:lastRowLastColumn="0"/>
            </w:pPr>
            <w:r w:rsidRPr="00A6005B">
              <w:t>-23%</w:t>
            </w:r>
          </w:p>
        </w:tc>
      </w:tr>
      <w:tr w:rsidR="00B337A4" w:rsidRPr="00F365F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3079" w:type="dxa"/>
            <w:noWrap/>
            <w:hideMark/>
          </w:tcPr>
          <w:p w:rsidR="00B337A4" w:rsidRPr="00A6005B" w:rsidRDefault="00B337A4" w:rsidP="004E6E2C">
            <w:r w:rsidRPr="00A6005B">
              <w:t>Warehouse</w:t>
            </w:r>
          </w:p>
        </w:tc>
        <w:tc>
          <w:tcPr>
            <w:tcW w:w="54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3</w:t>
            </w:r>
          </w:p>
        </w:tc>
        <w:tc>
          <w:tcPr>
            <w:tcW w:w="899"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0.8</w:t>
            </w:r>
          </w:p>
        </w:tc>
        <w:tc>
          <w:tcPr>
            <w:tcW w:w="1533"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0.5</w:t>
            </w:r>
          </w:p>
        </w:tc>
        <w:tc>
          <w:tcPr>
            <w:tcW w:w="1530" w:type="dxa"/>
            <w:noWrap/>
            <w:hideMark/>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44%</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0.66</w:t>
            </w:r>
          </w:p>
        </w:tc>
        <w:tc>
          <w:tcPr>
            <w:tcW w:w="1275" w:type="dxa"/>
          </w:tcPr>
          <w:p w:rsidR="00B337A4" w:rsidRPr="00A6005B" w:rsidRDefault="00B337A4" w:rsidP="004E6E2C">
            <w:pPr>
              <w:cnfStyle w:val="000000000000" w:firstRow="0" w:lastRow="0" w:firstColumn="0" w:lastColumn="0" w:oddVBand="0" w:evenVBand="0" w:oddHBand="0" w:evenHBand="0" w:firstRowFirstColumn="0" w:firstRowLastColumn="0" w:lastRowFirstColumn="0" w:lastRowLastColumn="0"/>
            </w:pPr>
            <w:r w:rsidRPr="00A6005B">
              <w:t>32%</w:t>
            </w:r>
          </w:p>
        </w:tc>
      </w:tr>
    </w:tbl>
    <w:p w:rsidR="00B337A4" w:rsidRDefault="00B337A4" w:rsidP="007B5915">
      <w:pPr>
        <w:pStyle w:val="DNVGL-TableComment"/>
        <w:tabs>
          <w:tab w:val="left" w:pos="4230"/>
        </w:tabs>
      </w:pPr>
      <w:r>
        <w:t>Note: Positive comparison is better than code</w:t>
      </w:r>
    </w:p>
    <w:p w:rsidR="00B337A4" w:rsidRPr="00F856E3" w:rsidRDefault="00B337A4" w:rsidP="000260DC">
      <w:pPr>
        <w:pStyle w:val="BodyText"/>
      </w:pPr>
      <w:r w:rsidRPr="00F856E3">
        <w:t>The building level breakout shows that within the sample most buildings are more efficient than the baselines incorporated in the PSD</w:t>
      </w:r>
      <w:r w:rsidR="0047658F" w:rsidRPr="00F856E3">
        <w:t xml:space="preserve">.  </w:t>
      </w:r>
      <w:r w:rsidRPr="00F856E3">
        <w:t xml:space="preserve">But, </w:t>
      </w:r>
      <w:r w:rsidR="00E97F37">
        <w:t>given our uncertainty around</w:t>
      </w:r>
      <w:r w:rsidRPr="00F856E3">
        <w:t xml:space="preserve"> the distribution of building types in the population (since observed building types are not consistent with those recorded in the Dodge data), and without larger sample sizes in some if not all of the building types,</w:t>
      </w:r>
      <w:r w:rsidR="00AF71B4">
        <w:t xml:space="preserve"> we aggregated sites by LPD bins according to the PSD to provide</w:t>
      </w:r>
      <w:r w:rsidRPr="00F856E3">
        <w:t xml:space="preserve"> a sense of the magnitude of the difference in LPD between the PSD baseline assumption and the observations from this study</w:t>
      </w:r>
      <w:r w:rsidR="0047658F" w:rsidRPr="00F856E3">
        <w:t xml:space="preserve">.  </w:t>
      </w:r>
      <w:r w:rsidRPr="00F856E3">
        <w:t xml:space="preserve">From this perspective, the total installed demand can be compared to the total permitted demand for the equivalent floor area, as shown in </w:t>
      </w:r>
      <w:r w:rsidRPr="00F856E3">
        <w:fldChar w:fldCharType="begin"/>
      </w:r>
      <w:r w:rsidRPr="00F856E3">
        <w:instrText xml:space="preserve"> REF _Ref422478606 \h </w:instrText>
      </w:r>
      <w:r w:rsidR="00F856E3">
        <w:instrText xml:space="preserve"> \* MERGEFORMAT </w:instrText>
      </w:r>
      <w:r w:rsidRPr="00F856E3">
        <w:fldChar w:fldCharType="separate"/>
      </w:r>
      <w:r w:rsidR="002414D2" w:rsidRPr="00467407">
        <w:t xml:space="preserve">Table </w:t>
      </w:r>
      <w:r w:rsidR="002414D2">
        <w:t>20</w:t>
      </w:r>
      <w:r w:rsidRPr="00F856E3">
        <w:fldChar w:fldCharType="end"/>
      </w:r>
      <w:r w:rsidR="0047658F" w:rsidRPr="00F856E3">
        <w:t xml:space="preserve">.  </w:t>
      </w:r>
      <w:r w:rsidRPr="00F856E3">
        <w:t xml:space="preserve">Examining the difference at this level offers a more </w:t>
      </w:r>
      <w:r w:rsidR="00436468">
        <w:t>reliable</w:t>
      </w:r>
      <w:r w:rsidR="00436468" w:rsidRPr="00F856E3">
        <w:t xml:space="preserve"> </w:t>
      </w:r>
      <w:r w:rsidRPr="00F856E3">
        <w:t>representation of overall difference, which is 31% less</w:t>
      </w:r>
      <w:r w:rsidR="00436468">
        <w:t xml:space="preserve"> (energy use)</w:t>
      </w:r>
      <w:r w:rsidRPr="00F856E3">
        <w:t xml:space="preserve"> than </w:t>
      </w:r>
      <w:r w:rsidR="00436468">
        <w:t xml:space="preserve">what </w:t>
      </w:r>
      <w:r w:rsidRPr="00F856E3">
        <w:t>code</w:t>
      </w:r>
      <w:r w:rsidR="00436468">
        <w:t xml:space="preserve"> would have allowed</w:t>
      </w:r>
      <w:r w:rsidRPr="00F856E3">
        <w:t xml:space="preserve">. </w:t>
      </w:r>
    </w:p>
    <w:p w:rsidR="00B337A4" w:rsidRPr="00467407" w:rsidRDefault="00B337A4" w:rsidP="007B5915">
      <w:pPr>
        <w:pStyle w:val="DNVGL-capTable"/>
      </w:pPr>
      <w:bookmarkStart w:id="86" w:name="_Ref422478606"/>
      <w:bookmarkStart w:id="87" w:name="_Toc425422179"/>
      <w:r w:rsidRPr="00467407">
        <w:lastRenderedPageBreak/>
        <w:t xml:space="preserve">Table </w:t>
      </w:r>
      <w:fldSimple w:instr=" SEQ Table \* ARABIC ">
        <w:r w:rsidR="002414D2">
          <w:rPr>
            <w:noProof/>
          </w:rPr>
          <w:t>20</w:t>
        </w:r>
      </w:fldSimple>
      <w:bookmarkEnd w:id="86"/>
      <w:r w:rsidRPr="00467407">
        <w:t xml:space="preserve">:  </w:t>
      </w:r>
      <w:r w:rsidR="00D1305A">
        <w:t>LPD</w:t>
      </w:r>
      <w:r w:rsidR="00D1305A" w:rsidRPr="00467407">
        <w:t xml:space="preserve"> </w:t>
      </w:r>
      <w:r w:rsidRPr="00467407">
        <w:t>by PSD Bin</w:t>
      </w:r>
      <w:bookmarkEnd w:id="87"/>
    </w:p>
    <w:tbl>
      <w:tblPr>
        <w:tblStyle w:val="LightShading-Accent12"/>
        <w:tblW w:w="7641" w:type="dxa"/>
        <w:jc w:val="center"/>
        <w:tblLook w:val="04A0" w:firstRow="1" w:lastRow="0" w:firstColumn="1" w:lastColumn="0" w:noHBand="0" w:noVBand="1"/>
      </w:tblPr>
      <w:tblGrid>
        <w:gridCol w:w="727"/>
        <w:gridCol w:w="445"/>
        <w:gridCol w:w="1360"/>
        <w:gridCol w:w="1340"/>
        <w:gridCol w:w="1174"/>
        <w:gridCol w:w="1340"/>
        <w:gridCol w:w="1262"/>
      </w:tblGrid>
      <w:tr w:rsidR="00E015AA" w:rsidRPr="00E015AA" w:rsidTr="00461F04">
        <w:trPr>
          <w:cnfStyle w:val="100000000000" w:firstRow="1" w:lastRow="0" w:firstColumn="0" w:lastColumn="0" w:oddVBand="0" w:evenVBand="0" w:oddHBand="0"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720" w:type="dxa"/>
            <w:hideMark/>
          </w:tcPr>
          <w:p w:rsidR="00E015AA" w:rsidRPr="00C43273" w:rsidRDefault="00E015AA" w:rsidP="007B5915">
            <w:pPr>
              <w:keepNext/>
              <w:keepLines/>
              <w:jc w:val="center"/>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PSD LPD </w:t>
            </w:r>
          </w:p>
        </w:tc>
        <w:tc>
          <w:tcPr>
            <w:tcW w:w="445" w:type="dxa"/>
            <w:hideMark/>
          </w:tcPr>
          <w:p w:rsidR="00E015AA" w:rsidRPr="00C43273" w:rsidRDefault="00E015AA" w:rsidP="007B5915">
            <w:pPr>
              <w:keepNext/>
              <w:keepLines/>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w:t>
            </w:r>
          </w:p>
        </w:tc>
        <w:tc>
          <w:tcPr>
            <w:tcW w:w="1360" w:type="dxa"/>
            <w:hideMark/>
          </w:tcPr>
          <w:p w:rsidR="00E015AA" w:rsidRPr="00C43273" w:rsidRDefault="00E015AA" w:rsidP="007B5915">
            <w:pPr>
              <w:keepNext/>
              <w:keepLines/>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Observed Watts</w:t>
            </w:r>
          </w:p>
        </w:tc>
        <w:tc>
          <w:tcPr>
            <w:tcW w:w="1340" w:type="dxa"/>
            <w:hideMark/>
          </w:tcPr>
          <w:p w:rsidR="00E015AA" w:rsidRPr="00C43273" w:rsidRDefault="00E015AA" w:rsidP="007B5915">
            <w:pPr>
              <w:keepNext/>
              <w:keepLines/>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Observed Area (s.f.)</w:t>
            </w:r>
          </w:p>
        </w:tc>
        <w:tc>
          <w:tcPr>
            <w:tcW w:w="1174" w:type="dxa"/>
            <w:hideMark/>
          </w:tcPr>
          <w:p w:rsidR="00E015AA" w:rsidRPr="00C43273" w:rsidRDefault="00E015AA" w:rsidP="007B5915">
            <w:pPr>
              <w:keepNext/>
              <w:keepLines/>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Observed LPD</w:t>
            </w:r>
          </w:p>
        </w:tc>
        <w:tc>
          <w:tcPr>
            <w:tcW w:w="1340" w:type="dxa"/>
            <w:hideMark/>
          </w:tcPr>
          <w:p w:rsidR="00E015AA" w:rsidRPr="00C43273" w:rsidRDefault="00E015AA" w:rsidP="007B5915">
            <w:pPr>
              <w:keepNext/>
              <w:keepLines/>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Allowed Watts</w:t>
            </w:r>
          </w:p>
        </w:tc>
        <w:tc>
          <w:tcPr>
            <w:tcW w:w="1262" w:type="dxa"/>
            <w:hideMark/>
          </w:tcPr>
          <w:p w:rsidR="00E015AA" w:rsidRPr="00C43273" w:rsidRDefault="00E015AA" w:rsidP="007B5915">
            <w:pPr>
              <w:keepNext/>
              <w:keepLines/>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Difference</w:t>
            </w:r>
          </w:p>
        </w:tc>
      </w:tr>
      <w:tr w:rsidR="00E015AA" w:rsidRPr="00E015AA"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jc w:val="right"/>
              <w:rPr>
                <w:rFonts w:asciiTheme="majorHAnsi" w:eastAsia="Times New Roman" w:hAnsiTheme="majorHAnsi" w:cs="Times New Roman"/>
                <w:color w:val="000000"/>
              </w:rPr>
            </w:pPr>
            <w:r w:rsidRPr="00C43273">
              <w:rPr>
                <w:rFonts w:asciiTheme="majorHAnsi" w:eastAsia="Times New Roman" w:hAnsiTheme="majorHAnsi" w:cs="Times New Roman"/>
                <w:color w:val="000000"/>
              </w:rPr>
              <w:t>0.3</w:t>
            </w:r>
          </w:p>
        </w:tc>
        <w:tc>
          <w:tcPr>
            <w:tcW w:w="445" w:type="dxa"/>
            <w:noWrap/>
            <w:hideMark/>
          </w:tcPr>
          <w:p w:rsidR="00E015AA" w:rsidRPr="00C43273" w:rsidRDefault="00E015AA" w:rsidP="007B5915">
            <w:pPr>
              <w:keepNext/>
              <w:keepLines/>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1</w:t>
            </w:r>
          </w:p>
        </w:tc>
        <w:tc>
          <w:tcPr>
            <w:tcW w:w="136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1,152 </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7,200 </w:t>
            </w:r>
          </w:p>
        </w:tc>
        <w:tc>
          <w:tcPr>
            <w:tcW w:w="1174"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0.2</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2,160</w:t>
            </w:r>
          </w:p>
        </w:tc>
        <w:tc>
          <w:tcPr>
            <w:tcW w:w="1262"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47%</w:t>
            </w:r>
          </w:p>
        </w:tc>
      </w:tr>
      <w:tr w:rsidR="00E015AA" w:rsidRPr="00E015AA"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jc w:val="right"/>
              <w:rPr>
                <w:rFonts w:asciiTheme="majorHAnsi" w:eastAsia="Times New Roman" w:hAnsiTheme="majorHAnsi" w:cs="Times New Roman"/>
                <w:color w:val="000000"/>
              </w:rPr>
            </w:pPr>
            <w:r w:rsidRPr="00C43273">
              <w:rPr>
                <w:rFonts w:asciiTheme="majorHAnsi" w:eastAsia="Times New Roman" w:hAnsiTheme="majorHAnsi" w:cs="Times New Roman"/>
                <w:color w:val="000000"/>
              </w:rPr>
              <w:t>0.7</w:t>
            </w:r>
          </w:p>
        </w:tc>
        <w:tc>
          <w:tcPr>
            <w:tcW w:w="445" w:type="dxa"/>
            <w:noWrap/>
            <w:hideMark/>
          </w:tcPr>
          <w:p w:rsidR="00E015AA" w:rsidRPr="00C43273" w:rsidRDefault="00E015AA" w:rsidP="007B5915">
            <w:pPr>
              <w:keepNext/>
              <w:keepLines/>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12</w:t>
            </w:r>
          </w:p>
        </w:tc>
        <w:tc>
          <w:tcPr>
            <w:tcW w:w="136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1,526,015 </w:t>
            </w:r>
          </w:p>
        </w:tc>
        <w:tc>
          <w:tcPr>
            <w:tcW w:w="134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2,554,799 </w:t>
            </w:r>
          </w:p>
        </w:tc>
        <w:tc>
          <w:tcPr>
            <w:tcW w:w="1174"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0.6</w:t>
            </w:r>
          </w:p>
        </w:tc>
        <w:tc>
          <w:tcPr>
            <w:tcW w:w="134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1,788,359</w:t>
            </w:r>
          </w:p>
        </w:tc>
        <w:tc>
          <w:tcPr>
            <w:tcW w:w="1262"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15%</w:t>
            </w:r>
          </w:p>
        </w:tc>
      </w:tr>
      <w:tr w:rsidR="00E015AA" w:rsidRPr="00E015AA"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jc w:val="right"/>
              <w:rPr>
                <w:rFonts w:asciiTheme="majorHAnsi" w:eastAsia="Times New Roman" w:hAnsiTheme="majorHAnsi" w:cs="Times New Roman"/>
                <w:color w:val="000000"/>
              </w:rPr>
            </w:pPr>
            <w:r w:rsidRPr="00C43273">
              <w:rPr>
                <w:rFonts w:asciiTheme="majorHAnsi" w:eastAsia="Times New Roman" w:hAnsiTheme="majorHAnsi" w:cs="Times New Roman"/>
                <w:color w:val="000000"/>
              </w:rPr>
              <w:t>0.8</w:t>
            </w:r>
          </w:p>
        </w:tc>
        <w:tc>
          <w:tcPr>
            <w:tcW w:w="445" w:type="dxa"/>
            <w:noWrap/>
            <w:hideMark/>
          </w:tcPr>
          <w:p w:rsidR="00E015AA" w:rsidRPr="00C43273" w:rsidRDefault="00E015AA" w:rsidP="007B5915">
            <w:pPr>
              <w:keepNext/>
              <w:keepLines/>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3</w:t>
            </w:r>
          </w:p>
        </w:tc>
        <w:tc>
          <w:tcPr>
            <w:tcW w:w="136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34,706 </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76,980 </w:t>
            </w:r>
          </w:p>
        </w:tc>
        <w:tc>
          <w:tcPr>
            <w:tcW w:w="1174"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0.5</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61,584</w:t>
            </w:r>
          </w:p>
        </w:tc>
        <w:tc>
          <w:tcPr>
            <w:tcW w:w="1262"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44%</w:t>
            </w:r>
          </w:p>
        </w:tc>
      </w:tr>
      <w:tr w:rsidR="00E015AA" w:rsidRPr="00E015AA"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jc w:val="right"/>
              <w:rPr>
                <w:rFonts w:asciiTheme="majorHAnsi" w:eastAsia="Times New Roman" w:hAnsiTheme="majorHAnsi" w:cs="Times New Roman"/>
                <w:color w:val="000000"/>
              </w:rPr>
            </w:pPr>
            <w:r w:rsidRPr="00C43273">
              <w:rPr>
                <w:rFonts w:asciiTheme="majorHAnsi" w:eastAsia="Times New Roman" w:hAnsiTheme="majorHAnsi" w:cs="Times New Roman"/>
                <w:color w:val="000000"/>
              </w:rPr>
              <w:t>0.9</w:t>
            </w:r>
          </w:p>
        </w:tc>
        <w:tc>
          <w:tcPr>
            <w:tcW w:w="445" w:type="dxa"/>
            <w:noWrap/>
            <w:hideMark/>
          </w:tcPr>
          <w:p w:rsidR="00E015AA" w:rsidRPr="00C43273" w:rsidRDefault="00E015AA" w:rsidP="007B5915">
            <w:pPr>
              <w:keepNext/>
              <w:keepLines/>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1</w:t>
            </w:r>
          </w:p>
        </w:tc>
        <w:tc>
          <w:tcPr>
            <w:tcW w:w="136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47,748 </w:t>
            </w:r>
          </w:p>
        </w:tc>
        <w:tc>
          <w:tcPr>
            <w:tcW w:w="134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50,000 </w:t>
            </w:r>
          </w:p>
        </w:tc>
        <w:tc>
          <w:tcPr>
            <w:tcW w:w="1174"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1.0</w:t>
            </w:r>
          </w:p>
        </w:tc>
        <w:tc>
          <w:tcPr>
            <w:tcW w:w="134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45,,000</w:t>
            </w:r>
          </w:p>
        </w:tc>
        <w:tc>
          <w:tcPr>
            <w:tcW w:w="1262"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-6%</w:t>
            </w:r>
          </w:p>
        </w:tc>
      </w:tr>
      <w:tr w:rsidR="00E015AA" w:rsidRPr="00E015AA"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jc w:val="right"/>
              <w:rPr>
                <w:rFonts w:asciiTheme="majorHAnsi" w:eastAsia="Times New Roman" w:hAnsiTheme="majorHAnsi" w:cs="Times New Roman"/>
                <w:color w:val="000000"/>
              </w:rPr>
            </w:pPr>
            <w:r w:rsidRPr="00C43273">
              <w:rPr>
                <w:rFonts w:asciiTheme="majorHAnsi" w:eastAsia="Times New Roman" w:hAnsiTheme="majorHAnsi" w:cs="Times New Roman"/>
                <w:color w:val="000000"/>
              </w:rPr>
              <w:t>1</w:t>
            </w:r>
          </w:p>
        </w:tc>
        <w:tc>
          <w:tcPr>
            <w:tcW w:w="445" w:type="dxa"/>
            <w:noWrap/>
            <w:hideMark/>
          </w:tcPr>
          <w:p w:rsidR="00E015AA" w:rsidRPr="00C43273" w:rsidRDefault="00E015AA" w:rsidP="007B5915">
            <w:pPr>
              <w:keepNext/>
              <w:keepLines/>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12</w:t>
            </w:r>
          </w:p>
        </w:tc>
        <w:tc>
          <w:tcPr>
            <w:tcW w:w="136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127,594 </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211,938 </w:t>
            </w:r>
          </w:p>
        </w:tc>
        <w:tc>
          <w:tcPr>
            <w:tcW w:w="1174"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0.6</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211,938</w:t>
            </w:r>
          </w:p>
        </w:tc>
        <w:tc>
          <w:tcPr>
            <w:tcW w:w="1262"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40%</w:t>
            </w:r>
          </w:p>
        </w:tc>
      </w:tr>
      <w:tr w:rsidR="00E015AA" w:rsidRPr="00E015AA"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jc w:val="right"/>
              <w:rPr>
                <w:rFonts w:asciiTheme="majorHAnsi" w:eastAsia="Times New Roman" w:hAnsiTheme="majorHAnsi" w:cs="Times New Roman"/>
                <w:color w:val="000000"/>
              </w:rPr>
            </w:pPr>
            <w:r w:rsidRPr="00C43273">
              <w:rPr>
                <w:rFonts w:asciiTheme="majorHAnsi" w:eastAsia="Times New Roman" w:hAnsiTheme="majorHAnsi" w:cs="Times New Roman"/>
                <w:color w:val="000000"/>
              </w:rPr>
              <w:t>1.1</w:t>
            </w:r>
          </w:p>
        </w:tc>
        <w:tc>
          <w:tcPr>
            <w:tcW w:w="445" w:type="dxa"/>
            <w:noWrap/>
            <w:hideMark/>
          </w:tcPr>
          <w:p w:rsidR="00E015AA" w:rsidRPr="00C43273" w:rsidRDefault="00E015AA" w:rsidP="007B5915">
            <w:pPr>
              <w:keepNext/>
              <w:keepLines/>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4</w:t>
            </w:r>
          </w:p>
        </w:tc>
        <w:tc>
          <w:tcPr>
            <w:tcW w:w="136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72,650 </w:t>
            </w:r>
          </w:p>
        </w:tc>
        <w:tc>
          <w:tcPr>
            <w:tcW w:w="134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82,738 </w:t>
            </w:r>
          </w:p>
        </w:tc>
        <w:tc>
          <w:tcPr>
            <w:tcW w:w="1174"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0.9</w:t>
            </w:r>
          </w:p>
        </w:tc>
        <w:tc>
          <w:tcPr>
            <w:tcW w:w="134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91,012</w:t>
            </w:r>
          </w:p>
        </w:tc>
        <w:tc>
          <w:tcPr>
            <w:tcW w:w="1262"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20%</w:t>
            </w:r>
          </w:p>
        </w:tc>
      </w:tr>
      <w:tr w:rsidR="00E015AA" w:rsidRPr="00E015AA"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jc w:val="right"/>
              <w:rPr>
                <w:rFonts w:asciiTheme="majorHAnsi" w:eastAsia="Times New Roman" w:hAnsiTheme="majorHAnsi" w:cs="Times New Roman"/>
                <w:color w:val="000000"/>
              </w:rPr>
            </w:pPr>
            <w:r w:rsidRPr="00C43273">
              <w:rPr>
                <w:rFonts w:asciiTheme="majorHAnsi" w:eastAsia="Times New Roman" w:hAnsiTheme="majorHAnsi" w:cs="Times New Roman"/>
                <w:color w:val="000000"/>
              </w:rPr>
              <w:t>1.2</w:t>
            </w:r>
          </w:p>
        </w:tc>
        <w:tc>
          <w:tcPr>
            <w:tcW w:w="445" w:type="dxa"/>
            <w:noWrap/>
            <w:hideMark/>
          </w:tcPr>
          <w:p w:rsidR="00E015AA" w:rsidRPr="00C43273" w:rsidRDefault="00E015AA" w:rsidP="007B5915">
            <w:pPr>
              <w:keepNext/>
              <w:keepLines/>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6</w:t>
            </w:r>
          </w:p>
        </w:tc>
        <w:tc>
          <w:tcPr>
            <w:tcW w:w="136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251,215 </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406,473 </w:t>
            </w:r>
          </w:p>
        </w:tc>
        <w:tc>
          <w:tcPr>
            <w:tcW w:w="1174"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0.6</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487,768</w:t>
            </w:r>
          </w:p>
        </w:tc>
        <w:tc>
          <w:tcPr>
            <w:tcW w:w="1262"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48%</w:t>
            </w:r>
          </w:p>
        </w:tc>
      </w:tr>
      <w:tr w:rsidR="00E015AA" w:rsidRPr="00E015AA"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jc w:val="right"/>
              <w:rPr>
                <w:rFonts w:asciiTheme="majorHAnsi" w:eastAsia="Times New Roman" w:hAnsiTheme="majorHAnsi" w:cs="Times New Roman"/>
                <w:color w:val="000000"/>
              </w:rPr>
            </w:pPr>
            <w:r w:rsidRPr="00C43273">
              <w:rPr>
                <w:rFonts w:asciiTheme="majorHAnsi" w:eastAsia="Times New Roman" w:hAnsiTheme="majorHAnsi" w:cs="Times New Roman"/>
                <w:color w:val="000000"/>
              </w:rPr>
              <w:t>1.3</w:t>
            </w:r>
          </w:p>
        </w:tc>
        <w:tc>
          <w:tcPr>
            <w:tcW w:w="445" w:type="dxa"/>
            <w:noWrap/>
            <w:hideMark/>
          </w:tcPr>
          <w:p w:rsidR="00E015AA" w:rsidRPr="00C43273" w:rsidRDefault="00E015AA" w:rsidP="007B5915">
            <w:pPr>
              <w:keepNext/>
              <w:keepLines/>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5</w:t>
            </w:r>
          </w:p>
        </w:tc>
        <w:tc>
          <w:tcPr>
            <w:tcW w:w="136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197,822 </w:t>
            </w:r>
          </w:p>
        </w:tc>
        <w:tc>
          <w:tcPr>
            <w:tcW w:w="134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231,896 </w:t>
            </w:r>
          </w:p>
        </w:tc>
        <w:tc>
          <w:tcPr>
            <w:tcW w:w="1174"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0.9</w:t>
            </w:r>
          </w:p>
        </w:tc>
        <w:tc>
          <w:tcPr>
            <w:tcW w:w="134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301,464</w:t>
            </w:r>
          </w:p>
        </w:tc>
        <w:tc>
          <w:tcPr>
            <w:tcW w:w="1262"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34%</w:t>
            </w:r>
          </w:p>
        </w:tc>
      </w:tr>
      <w:tr w:rsidR="00E015AA" w:rsidRPr="00E015AA"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jc w:val="right"/>
              <w:rPr>
                <w:rFonts w:asciiTheme="majorHAnsi" w:eastAsia="Times New Roman" w:hAnsiTheme="majorHAnsi" w:cs="Times New Roman"/>
                <w:color w:val="000000"/>
              </w:rPr>
            </w:pPr>
            <w:r w:rsidRPr="00C43273">
              <w:rPr>
                <w:rFonts w:asciiTheme="majorHAnsi" w:eastAsia="Times New Roman" w:hAnsiTheme="majorHAnsi" w:cs="Times New Roman"/>
                <w:color w:val="000000"/>
              </w:rPr>
              <w:t>1.5</w:t>
            </w:r>
          </w:p>
        </w:tc>
        <w:tc>
          <w:tcPr>
            <w:tcW w:w="445" w:type="dxa"/>
            <w:noWrap/>
            <w:hideMark/>
          </w:tcPr>
          <w:p w:rsidR="00E015AA" w:rsidRPr="00C43273" w:rsidRDefault="00E015AA" w:rsidP="007B5915">
            <w:pPr>
              <w:keepNext/>
              <w:keepLines/>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6</w:t>
            </w:r>
          </w:p>
        </w:tc>
        <w:tc>
          <w:tcPr>
            <w:tcW w:w="136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104,805 </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281,129 </w:t>
            </w:r>
          </w:p>
        </w:tc>
        <w:tc>
          <w:tcPr>
            <w:tcW w:w="1174"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0.4</w:t>
            </w:r>
          </w:p>
        </w:tc>
        <w:tc>
          <w:tcPr>
            <w:tcW w:w="1340"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421,693</w:t>
            </w:r>
          </w:p>
        </w:tc>
        <w:tc>
          <w:tcPr>
            <w:tcW w:w="1262" w:type="dxa"/>
            <w:noWrap/>
            <w:hideMark/>
          </w:tcPr>
          <w:p w:rsidR="00E015AA" w:rsidRPr="00C43273" w:rsidRDefault="00E015AA"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75%</w:t>
            </w:r>
          </w:p>
        </w:tc>
      </w:tr>
      <w:tr w:rsidR="00E015AA" w:rsidRPr="00E015AA"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720" w:type="dxa"/>
            <w:noWrap/>
            <w:hideMark/>
          </w:tcPr>
          <w:p w:rsidR="00E015AA" w:rsidRPr="00C43273" w:rsidRDefault="00E015AA" w:rsidP="007B5915">
            <w:pPr>
              <w:keepNext/>
              <w:keepLines/>
              <w:rPr>
                <w:rFonts w:asciiTheme="majorHAnsi" w:eastAsia="Times New Roman" w:hAnsiTheme="majorHAnsi" w:cs="Times New Roman"/>
                <w:color w:val="000000"/>
              </w:rPr>
            </w:pPr>
            <w:r w:rsidRPr="00C43273">
              <w:rPr>
                <w:rFonts w:asciiTheme="majorHAnsi" w:eastAsia="Times New Roman" w:hAnsiTheme="majorHAnsi" w:cs="Times New Roman"/>
                <w:color w:val="000000"/>
              </w:rPr>
              <w:t>Total</w:t>
            </w:r>
          </w:p>
        </w:tc>
        <w:tc>
          <w:tcPr>
            <w:tcW w:w="445" w:type="dxa"/>
            <w:noWrap/>
            <w:hideMark/>
          </w:tcPr>
          <w:p w:rsidR="00E015AA" w:rsidRPr="00C43273" w:rsidRDefault="00E015AA" w:rsidP="007B5915">
            <w:pPr>
              <w:keepNext/>
              <w:keepLines/>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50</w:t>
            </w:r>
          </w:p>
        </w:tc>
        <w:tc>
          <w:tcPr>
            <w:tcW w:w="136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2,363,707 </w:t>
            </w:r>
          </w:p>
        </w:tc>
        <w:tc>
          <w:tcPr>
            <w:tcW w:w="1340" w:type="dxa"/>
            <w:noWrap/>
            <w:hideMark/>
          </w:tcPr>
          <w:p w:rsidR="00E015AA" w:rsidRPr="00C43273" w:rsidRDefault="00E015AA"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 xml:space="preserve">3,903,152 </w:t>
            </w:r>
          </w:p>
        </w:tc>
        <w:tc>
          <w:tcPr>
            <w:tcW w:w="1174" w:type="dxa"/>
            <w:noWrap/>
            <w:hideMark/>
          </w:tcPr>
          <w:p w:rsidR="00E015AA" w:rsidRPr="00C43273" w:rsidRDefault="00E015AA" w:rsidP="007B5915">
            <w:pPr>
              <w:keepNext/>
              <w:keepLine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sidRPr="00C43273">
              <w:rPr>
                <w:rFonts w:asciiTheme="majorHAnsi" w:eastAsia="Times New Roman" w:hAnsiTheme="majorHAnsi" w:cs="Times New Roman"/>
                <w:color w:val="000000"/>
              </w:rPr>
              <w:t>N/A</w:t>
            </w:r>
          </w:p>
        </w:tc>
        <w:tc>
          <w:tcPr>
            <w:tcW w:w="1340" w:type="dxa"/>
            <w:noWrap/>
            <w:hideMark/>
          </w:tcPr>
          <w:p w:rsidR="00E015AA" w:rsidRPr="00C43273" w:rsidRDefault="00C43273"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rPr>
            </w:pPr>
            <w:r>
              <w:rPr>
                <w:rFonts w:asciiTheme="majorHAnsi" w:eastAsia="Times New Roman" w:hAnsiTheme="majorHAnsi" w:cs="Times New Roman"/>
                <w:color w:val="000000"/>
              </w:rPr>
              <w:t xml:space="preserve">   </w:t>
            </w:r>
            <w:r w:rsidR="00E015AA" w:rsidRPr="00C43273">
              <w:rPr>
                <w:rFonts w:asciiTheme="majorHAnsi" w:eastAsia="Times New Roman" w:hAnsiTheme="majorHAnsi" w:cs="Times New Roman"/>
                <w:color w:val="000000"/>
              </w:rPr>
              <w:t xml:space="preserve">3,410,978 </w:t>
            </w:r>
          </w:p>
        </w:tc>
        <w:tc>
          <w:tcPr>
            <w:tcW w:w="1262" w:type="dxa"/>
            <w:noWrap/>
            <w:hideMark/>
          </w:tcPr>
          <w:p w:rsidR="00E015AA" w:rsidRPr="00C43273" w:rsidRDefault="00E015AA" w:rsidP="007B5915">
            <w:pPr>
              <w:keepNext/>
              <w:keepLines/>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rPr>
            </w:pPr>
            <w:r w:rsidRPr="00C43273">
              <w:rPr>
                <w:rFonts w:asciiTheme="majorHAnsi" w:eastAsia="Times New Roman" w:hAnsiTheme="majorHAnsi" w:cs="Times New Roman"/>
                <w:b/>
                <w:bCs/>
                <w:color w:val="000000"/>
              </w:rPr>
              <w:t>31%</w:t>
            </w:r>
          </w:p>
        </w:tc>
      </w:tr>
    </w:tbl>
    <w:p w:rsidR="00B337A4" w:rsidRPr="005642C5" w:rsidRDefault="00B337A4" w:rsidP="00D1305A">
      <w:pPr>
        <w:pStyle w:val="BodyText"/>
      </w:pPr>
      <w:r w:rsidRPr="005642C5">
        <w:t xml:space="preserve">The penetration of LED technology in the market arose as a topic of interest </w:t>
      </w:r>
      <w:r w:rsidR="00436468">
        <w:t xml:space="preserve">amongst evaluators </w:t>
      </w:r>
      <w:r w:rsidRPr="005642C5">
        <w:t>during the data collection phase of this research</w:t>
      </w:r>
      <w:r w:rsidR="0047658F" w:rsidRPr="005642C5">
        <w:t xml:space="preserve">.  </w:t>
      </w:r>
      <w:r w:rsidRPr="005642C5">
        <w:t xml:space="preserve">Since </w:t>
      </w:r>
      <w:r w:rsidR="00D1305A">
        <w:t xml:space="preserve">this </w:t>
      </w:r>
      <w:r w:rsidRPr="005642C5">
        <w:t xml:space="preserve">technology is </w:t>
      </w:r>
      <w:r w:rsidR="00436468">
        <w:t>expected to be an important near-</w:t>
      </w:r>
      <w:r w:rsidR="0047658F">
        <w:t xml:space="preserve">term </w:t>
      </w:r>
      <w:r w:rsidR="0047658F" w:rsidRPr="005642C5">
        <w:t>driver</w:t>
      </w:r>
      <w:r w:rsidRPr="005642C5">
        <w:t xml:space="preserve"> of energy use</w:t>
      </w:r>
      <w:r w:rsidR="00D1305A">
        <w:t>,</w:t>
      </w:r>
      <w:r w:rsidRPr="005642C5">
        <w:t xml:space="preserve"> the data collection instrument </w:t>
      </w:r>
      <w:r w:rsidR="00D1305A">
        <w:t>was</w:t>
      </w:r>
      <w:r w:rsidR="00D1305A" w:rsidRPr="005642C5">
        <w:t xml:space="preserve"> </w:t>
      </w:r>
      <w:r w:rsidRPr="005642C5">
        <w:t>designed to capture this information</w:t>
      </w:r>
      <w:r w:rsidR="0047658F" w:rsidRPr="005642C5">
        <w:t xml:space="preserve">.  </w:t>
      </w:r>
      <w:r w:rsidRPr="005642C5">
        <w:t>In aggregate, LED technology accounted for lighting of 5.5% of the floor area surveyed, incandescent (including halogen and related technologies) accounted for 10.5% and fluorescent lit 84%</w:t>
      </w:r>
      <w:r w:rsidR="0047658F" w:rsidRPr="005642C5">
        <w:t xml:space="preserve">.  </w:t>
      </w:r>
      <w:r w:rsidRPr="005642C5">
        <w:fldChar w:fldCharType="begin"/>
      </w:r>
      <w:r w:rsidRPr="005642C5">
        <w:instrText xml:space="preserve"> REF _Ref422483786 \h </w:instrText>
      </w:r>
      <w:r w:rsidR="005642C5">
        <w:instrText xml:space="preserve"> \* MERGEFORMAT </w:instrText>
      </w:r>
      <w:r w:rsidRPr="005642C5">
        <w:fldChar w:fldCharType="separate"/>
      </w:r>
      <w:r w:rsidR="002414D2" w:rsidRPr="00467407">
        <w:t xml:space="preserve">Table </w:t>
      </w:r>
      <w:r w:rsidR="002414D2">
        <w:t>21</w:t>
      </w:r>
      <w:r w:rsidRPr="005642C5">
        <w:fldChar w:fldCharType="end"/>
      </w:r>
      <w:r w:rsidRPr="005642C5">
        <w:t xml:space="preserve"> shows the share of each of three types of technology by building type for interior areas, where LED lighting accounts for 2.8% of all floor area. </w:t>
      </w:r>
    </w:p>
    <w:p w:rsidR="00B337A4" w:rsidRPr="00467407" w:rsidRDefault="00B337A4" w:rsidP="007B5915">
      <w:pPr>
        <w:pStyle w:val="DNVGL-capTable"/>
      </w:pPr>
      <w:bookmarkStart w:id="88" w:name="_Ref422483786"/>
      <w:bookmarkStart w:id="89" w:name="_Ref422473239"/>
      <w:bookmarkStart w:id="90" w:name="_Toc425422180"/>
      <w:r w:rsidRPr="00467407">
        <w:t xml:space="preserve">Table </w:t>
      </w:r>
      <w:fldSimple w:instr=" SEQ Table \* ARABIC ">
        <w:r w:rsidR="002414D2">
          <w:rPr>
            <w:noProof/>
          </w:rPr>
          <w:t>21</w:t>
        </w:r>
      </w:fldSimple>
      <w:bookmarkEnd w:id="88"/>
      <w:r w:rsidRPr="00467407">
        <w:t>: Interior Lamp Technology by Building Type</w:t>
      </w:r>
      <w:bookmarkEnd w:id="89"/>
      <w:r w:rsidR="00F82E06">
        <w:t xml:space="preserve"> for New C&amp;I Buildings in 2010-2013</w:t>
      </w:r>
      <w:bookmarkEnd w:id="90"/>
    </w:p>
    <w:tbl>
      <w:tblPr>
        <w:tblStyle w:val="LightShading-Accent12"/>
        <w:tblW w:w="7733" w:type="dxa"/>
        <w:jc w:val="center"/>
        <w:tblLook w:val="04A0" w:firstRow="1" w:lastRow="0" w:firstColumn="1" w:lastColumn="0" w:noHBand="0" w:noVBand="1"/>
      </w:tblPr>
      <w:tblGrid>
        <w:gridCol w:w="2880"/>
        <w:gridCol w:w="652"/>
        <w:gridCol w:w="1474"/>
        <w:gridCol w:w="1706"/>
        <w:gridCol w:w="1021"/>
      </w:tblGrid>
      <w:tr w:rsidR="00B337A4" w:rsidRPr="001555E4" w:rsidTr="00461F04">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vMerge w:val="restart"/>
            <w:noWrap/>
            <w:hideMark/>
          </w:tcPr>
          <w:p w:rsidR="00B337A4" w:rsidRPr="001555E4" w:rsidRDefault="00B337A4" w:rsidP="004E6E2C">
            <w:pPr>
              <w:jc w:val="center"/>
              <w:rPr>
                <w:rFonts w:eastAsia="Times New Roman" w:cs="Times New Roman"/>
                <w:color w:val="000000"/>
              </w:rPr>
            </w:pPr>
            <w:r w:rsidRPr="001555E4">
              <w:rPr>
                <w:rFonts w:eastAsia="Times New Roman" w:cs="Times New Roman"/>
                <w:color w:val="000000"/>
              </w:rPr>
              <w:t>Building Type</w:t>
            </w:r>
          </w:p>
        </w:tc>
        <w:tc>
          <w:tcPr>
            <w:tcW w:w="652" w:type="dxa"/>
            <w:vMerge w:val="restart"/>
            <w:noWrap/>
            <w:hideMark/>
          </w:tcPr>
          <w:p w:rsidR="00B337A4" w:rsidRPr="001555E4" w:rsidRDefault="00B337A4" w:rsidP="004E6E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n</w:t>
            </w:r>
          </w:p>
        </w:tc>
        <w:tc>
          <w:tcPr>
            <w:tcW w:w="4201" w:type="dxa"/>
            <w:gridSpan w:val="3"/>
            <w:noWrap/>
            <w:hideMark/>
          </w:tcPr>
          <w:p w:rsidR="00B337A4" w:rsidRPr="001555E4" w:rsidRDefault="00B337A4" w:rsidP="004E6E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Lamp Technology (% of area)</w:t>
            </w:r>
          </w:p>
        </w:tc>
      </w:tr>
      <w:tr w:rsidR="00B337A4" w:rsidRPr="001555E4"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vMerge/>
            <w:hideMark/>
          </w:tcPr>
          <w:p w:rsidR="00B337A4" w:rsidRPr="001555E4" w:rsidRDefault="00B337A4" w:rsidP="004E6E2C">
            <w:pPr>
              <w:rPr>
                <w:rFonts w:eastAsia="Times New Roman" w:cs="Times New Roman"/>
                <w:color w:val="000000"/>
              </w:rPr>
            </w:pPr>
          </w:p>
        </w:tc>
        <w:tc>
          <w:tcPr>
            <w:tcW w:w="652" w:type="dxa"/>
            <w:vMerge/>
            <w:hideMark/>
          </w:tcPr>
          <w:p w:rsidR="00B337A4" w:rsidRPr="001555E4" w:rsidRDefault="00B337A4" w:rsidP="004E6E2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c>
          <w:tcPr>
            <w:tcW w:w="1474" w:type="dxa"/>
            <w:noWrap/>
            <w:hideMark/>
          </w:tcPr>
          <w:p w:rsidR="00B337A4" w:rsidRPr="001555E4" w:rsidRDefault="00B337A4" w:rsidP="004E6E2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Fluorescent</w:t>
            </w:r>
          </w:p>
        </w:tc>
        <w:tc>
          <w:tcPr>
            <w:tcW w:w="1706" w:type="dxa"/>
            <w:noWrap/>
            <w:hideMark/>
          </w:tcPr>
          <w:p w:rsidR="00B337A4" w:rsidRPr="001555E4" w:rsidRDefault="00B337A4" w:rsidP="004E6E2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Incandescent</w:t>
            </w:r>
            <w:r w:rsidR="00FB78DE">
              <w:rPr>
                <w:rFonts w:eastAsia="Times New Roman" w:cs="Times New Roman"/>
                <w:color w:val="000000"/>
              </w:rPr>
              <w:t xml:space="preserve"> &amp; Halogen</w:t>
            </w:r>
          </w:p>
        </w:tc>
        <w:tc>
          <w:tcPr>
            <w:tcW w:w="1021" w:type="dxa"/>
            <w:noWrap/>
            <w:hideMark/>
          </w:tcPr>
          <w:p w:rsidR="00B337A4" w:rsidRPr="001555E4" w:rsidRDefault="00B337A4" w:rsidP="004E6E2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LED</w:t>
            </w:r>
          </w:p>
        </w:tc>
      </w:tr>
      <w:tr w:rsidR="00B337A4" w:rsidRPr="001555E4"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Automotive</w:t>
            </w:r>
          </w:p>
        </w:tc>
        <w:tc>
          <w:tcPr>
            <w:tcW w:w="652" w:type="dxa"/>
            <w:noWrap/>
            <w:hideMark/>
          </w:tcPr>
          <w:p w:rsidR="00B337A4" w:rsidRDefault="00B337A4" w:rsidP="004E6E2C">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474"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p>
        </w:tc>
        <w:tc>
          <w:tcPr>
            <w:tcW w:w="1706"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r>
      <w:tr w:rsidR="00B337A4" w:rsidRPr="001555E4"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47658F" w:rsidP="004E6E2C">
            <w:pPr>
              <w:rPr>
                <w:color w:val="000000"/>
              </w:rPr>
            </w:pPr>
            <w:r>
              <w:rPr>
                <w:color w:val="000000"/>
              </w:rPr>
              <w:t>Dining: Bar</w:t>
            </w:r>
            <w:r w:rsidR="00B337A4">
              <w:rPr>
                <w:color w:val="000000"/>
              </w:rPr>
              <w:t xml:space="preserve"> Lounge/Leisure</w:t>
            </w:r>
          </w:p>
        </w:tc>
        <w:tc>
          <w:tcPr>
            <w:tcW w:w="652" w:type="dxa"/>
            <w:noWrap/>
            <w:hideMark/>
          </w:tcPr>
          <w:p w:rsidR="00B337A4" w:rsidRDefault="00B337A4" w:rsidP="004E6E2C">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474"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96.05%</w:t>
            </w:r>
          </w:p>
        </w:tc>
        <w:tc>
          <w:tcPr>
            <w:tcW w:w="1706"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3.95%</w:t>
            </w:r>
          </w:p>
        </w:tc>
      </w:tr>
      <w:tr w:rsidR="00B337A4" w:rsidRPr="001555E4"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Dormitory</w:t>
            </w:r>
          </w:p>
        </w:tc>
        <w:tc>
          <w:tcPr>
            <w:tcW w:w="652" w:type="dxa"/>
            <w:noWrap/>
            <w:hideMark/>
          </w:tcPr>
          <w:p w:rsidR="00B337A4" w:rsidRDefault="00B337A4" w:rsidP="004E6E2C">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1474"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90.40%</w:t>
            </w:r>
          </w:p>
        </w:tc>
        <w:tc>
          <w:tcPr>
            <w:tcW w:w="1706"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9.60%</w:t>
            </w:r>
          </w:p>
        </w:tc>
      </w:tr>
      <w:tr w:rsidR="00B337A4" w:rsidRPr="001555E4"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Gymnasium</w:t>
            </w:r>
          </w:p>
        </w:tc>
        <w:tc>
          <w:tcPr>
            <w:tcW w:w="652" w:type="dxa"/>
            <w:noWrap/>
            <w:hideMark/>
          </w:tcPr>
          <w:p w:rsidR="00B337A4" w:rsidRDefault="00B337A4" w:rsidP="004E6E2C">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1474"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98.81%</w:t>
            </w:r>
          </w:p>
        </w:tc>
        <w:tc>
          <w:tcPr>
            <w:tcW w:w="1706"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1.19%</w:t>
            </w:r>
          </w:p>
        </w:tc>
      </w:tr>
      <w:tr w:rsidR="00B337A4" w:rsidRPr="001555E4"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Healthcare-Clinic</w:t>
            </w:r>
          </w:p>
        </w:tc>
        <w:tc>
          <w:tcPr>
            <w:tcW w:w="652" w:type="dxa"/>
            <w:noWrap/>
            <w:hideMark/>
          </w:tcPr>
          <w:p w:rsidR="00B337A4" w:rsidRDefault="00B337A4" w:rsidP="004E6E2C">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474"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p>
        </w:tc>
        <w:tc>
          <w:tcPr>
            <w:tcW w:w="1706"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r>
      <w:tr w:rsidR="00B337A4" w:rsidRPr="001555E4"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Hotel</w:t>
            </w:r>
          </w:p>
        </w:tc>
        <w:tc>
          <w:tcPr>
            <w:tcW w:w="652" w:type="dxa"/>
            <w:noWrap/>
            <w:hideMark/>
          </w:tcPr>
          <w:p w:rsidR="00B337A4" w:rsidRDefault="00B337A4" w:rsidP="004E6E2C">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474"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27.58%</w:t>
            </w:r>
          </w:p>
        </w:tc>
        <w:tc>
          <w:tcPr>
            <w:tcW w:w="1706"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72.42%</w:t>
            </w:r>
          </w:p>
        </w:tc>
        <w:tc>
          <w:tcPr>
            <w:tcW w:w="1021"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r>
      <w:tr w:rsidR="00B337A4" w:rsidRPr="001555E4"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Manufacturing Facility'</w:t>
            </w:r>
          </w:p>
        </w:tc>
        <w:tc>
          <w:tcPr>
            <w:tcW w:w="652" w:type="dxa"/>
            <w:noWrap/>
            <w:hideMark/>
          </w:tcPr>
          <w:p w:rsidR="00B337A4" w:rsidRDefault="00B337A4" w:rsidP="004E6E2C">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1474"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p>
        </w:tc>
        <w:tc>
          <w:tcPr>
            <w:tcW w:w="1706"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r>
      <w:tr w:rsidR="00B337A4" w:rsidRPr="001555E4"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Multifamily</w:t>
            </w:r>
          </w:p>
        </w:tc>
        <w:tc>
          <w:tcPr>
            <w:tcW w:w="652" w:type="dxa"/>
            <w:noWrap/>
            <w:hideMark/>
          </w:tcPr>
          <w:p w:rsidR="00B337A4" w:rsidRDefault="00B337A4" w:rsidP="004E6E2C">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11</w:t>
            </w:r>
          </w:p>
        </w:tc>
        <w:tc>
          <w:tcPr>
            <w:tcW w:w="1474"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73.24%</w:t>
            </w:r>
          </w:p>
        </w:tc>
        <w:tc>
          <w:tcPr>
            <w:tcW w:w="1706"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26.76%</w:t>
            </w:r>
          </w:p>
        </w:tc>
        <w:tc>
          <w:tcPr>
            <w:tcW w:w="1021"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r>
      <w:tr w:rsidR="00B337A4" w:rsidRPr="001555E4"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Office</w:t>
            </w:r>
          </w:p>
        </w:tc>
        <w:tc>
          <w:tcPr>
            <w:tcW w:w="652" w:type="dxa"/>
            <w:noWrap/>
            <w:hideMark/>
          </w:tcPr>
          <w:p w:rsidR="00B337A4" w:rsidRDefault="00B337A4" w:rsidP="004E6E2C">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8</w:t>
            </w:r>
          </w:p>
        </w:tc>
        <w:tc>
          <w:tcPr>
            <w:tcW w:w="1474"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65.38%</w:t>
            </w:r>
          </w:p>
        </w:tc>
        <w:tc>
          <w:tcPr>
            <w:tcW w:w="1706"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2.22%</w:t>
            </w:r>
          </w:p>
        </w:tc>
        <w:tc>
          <w:tcPr>
            <w:tcW w:w="1021"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32.40%</w:t>
            </w:r>
          </w:p>
        </w:tc>
      </w:tr>
      <w:tr w:rsidR="00B337A4" w:rsidRPr="001555E4"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Parking Garage</w:t>
            </w:r>
          </w:p>
        </w:tc>
        <w:tc>
          <w:tcPr>
            <w:tcW w:w="652" w:type="dxa"/>
            <w:noWrap/>
            <w:hideMark/>
          </w:tcPr>
          <w:p w:rsidR="00B337A4" w:rsidRDefault="00B337A4" w:rsidP="004E6E2C">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474"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100.00%</w:t>
            </w:r>
          </w:p>
        </w:tc>
        <w:tc>
          <w:tcPr>
            <w:tcW w:w="1706"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r>
      <w:tr w:rsidR="00B337A4" w:rsidRPr="001555E4"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Religious Building</w:t>
            </w:r>
          </w:p>
        </w:tc>
        <w:tc>
          <w:tcPr>
            <w:tcW w:w="652" w:type="dxa"/>
            <w:noWrap/>
            <w:hideMark/>
          </w:tcPr>
          <w:p w:rsidR="00B337A4" w:rsidRDefault="00B337A4" w:rsidP="004E6E2C">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1474"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79.86%</w:t>
            </w:r>
          </w:p>
        </w:tc>
        <w:tc>
          <w:tcPr>
            <w:tcW w:w="1706"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1.26%</w:t>
            </w:r>
          </w:p>
        </w:tc>
        <w:tc>
          <w:tcPr>
            <w:tcW w:w="1021"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18.88%</w:t>
            </w:r>
          </w:p>
        </w:tc>
      </w:tr>
      <w:tr w:rsidR="00B337A4" w:rsidRPr="001555E4"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Retail</w:t>
            </w:r>
          </w:p>
        </w:tc>
        <w:tc>
          <w:tcPr>
            <w:tcW w:w="652" w:type="dxa"/>
            <w:noWrap/>
            <w:hideMark/>
          </w:tcPr>
          <w:p w:rsidR="00B337A4" w:rsidRDefault="00B337A4" w:rsidP="004E6E2C">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6</w:t>
            </w:r>
          </w:p>
        </w:tc>
        <w:tc>
          <w:tcPr>
            <w:tcW w:w="1474"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99.94%</w:t>
            </w:r>
          </w:p>
        </w:tc>
        <w:tc>
          <w:tcPr>
            <w:tcW w:w="1706"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0.06%</w:t>
            </w:r>
          </w:p>
        </w:tc>
      </w:tr>
      <w:tr w:rsidR="00B337A4" w:rsidRPr="001555E4"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School/University</w:t>
            </w:r>
          </w:p>
        </w:tc>
        <w:tc>
          <w:tcPr>
            <w:tcW w:w="652" w:type="dxa"/>
            <w:noWrap/>
            <w:hideMark/>
          </w:tcPr>
          <w:p w:rsidR="00B337A4" w:rsidRDefault="00B337A4" w:rsidP="004E6E2C">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6</w:t>
            </w:r>
          </w:p>
        </w:tc>
        <w:tc>
          <w:tcPr>
            <w:tcW w:w="1474"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92.50%</w:t>
            </w:r>
          </w:p>
        </w:tc>
        <w:tc>
          <w:tcPr>
            <w:tcW w:w="1706"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7.50%</w:t>
            </w:r>
          </w:p>
        </w:tc>
      </w:tr>
      <w:tr w:rsidR="00B337A4" w:rsidRPr="001555E4"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Sports Arena</w:t>
            </w:r>
          </w:p>
        </w:tc>
        <w:tc>
          <w:tcPr>
            <w:tcW w:w="652" w:type="dxa"/>
            <w:noWrap/>
            <w:hideMark/>
          </w:tcPr>
          <w:p w:rsidR="00B337A4" w:rsidRDefault="00B337A4" w:rsidP="004E6E2C">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1474"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49.12%</w:t>
            </w:r>
          </w:p>
        </w:tc>
        <w:tc>
          <w:tcPr>
            <w:tcW w:w="1706"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50.88%</w:t>
            </w:r>
          </w:p>
        </w:tc>
      </w:tr>
      <w:tr w:rsidR="00B337A4" w:rsidRPr="001555E4"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Transportation</w:t>
            </w:r>
          </w:p>
        </w:tc>
        <w:tc>
          <w:tcPr>
            <w:tcW w:w="652" w:type="dxa"/>
            <w:noWrap/>
            <w:hideMark/>
          </w:tcPr>
          <w:p w:rsidR="00B337A4" w:rsidRDefault="00B337A4" w:rsidP="004E6E2C">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474"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95.93%</w:t>
            </w:r>
          </w:p>
        </w:tc>
        <w:tc>
          <w:tcPr>
            <w:tcW w:w="1706"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4.07%</w:t>
            </w:r>
          </w:p>
        </w:tc>
      </w:tr>
      <w:tr w:rsidR="00B337A4" w:rsidRPr="001555E4"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Warehouse</w:t>
            </w:r>
          </w:p>
        </w:tc>
        <w:tc>
          <w:tcPr>
            <w:tcW w:w="652" w:type="dxa"/>
            <w:noWrap/>
            <w:hideMark/>
          </w:tcPr>
          <w:p w:rsidR="00B337A4" w:rsidRDefault="00B337A4" w:rsidP="004E6E2C">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1474"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100.00%</w:t>
            </w:r>
          </w:p>
        </w:tc>
        <w:tc>
          <w:tcPr>
            <w:tcW w:w="1706"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021" w:type="dxa"/>
            <w:noWrap/>
            <w:hideMark/>
          </w:tcPr>
          <w:p w:rsidR="00B337A4" w:rsidRDefault="00B337A4" w:rsidP="00467407">
            <w:pPr>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r>
      <w:tr w:rsidR="00B337A4" w:rsidRPr="001555E4"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rsidR="00B337A4" w:rsidRDefault="00B337A4" w:rsidP="004E6E2C">
            <w:pPr>
              <w:rPr>
                <w:color w:val="000000"/>
              </w:rPr>
            </w:pPr>
            <w:r>
              <w:rPr>
                <w:color w:val="000000"/>
              </w:rPr>
              <w:t>Total</w:t>
            </w:r>
          </w:p>
        </w:tc>
        <w:tc>
          <w:tcPr>
            <w:tcW w:w="652" w:type="dxa"/>
            <w:noWrap/>
            <w:hideMark/>
          </w:tcPr>
          <w:p w:rsidR="00B337A4" w:rsidRDefault="00B337A4" w:rsidP="004E6E2C">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50</w:t>
            </w:r>
          </w:p>
        </w:tc>
        <w:tc>
          <w:tcPr>
            <w:tcW w:w="1474"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84.35%</w:t>
            </w:r>
          </w:p>
        </w:tc>
        <w:tc>
          <w:tcPr>
            <w:tcW w:w="1706"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12.84%</w:t>
            </w:r>
          </w:p>
        </w:tc>
        <w:tc>
          <w:tcPr>
            <w:tcW w:w="1021" w:type="dxa"/>
            <w:noWrap/>
            <w:hideMark/>
          </w:tcPr>
          <w:p w:rsidR="00B337A4" w:rsidRDefault="00B337A4" w:rsidP="00467407">
            <w:pPr>
              <w:cnfStyle w:val="000000000000" w:firstRow="0" w:lastRow="0" w:firstColumn="0" w:lastColumn="0" w:oddVBand="0" w:evenVBand="0" w:oddHBand="0" w:evenHBand="0" w:firstRowFirstColumn="0" w:firstRowLastColumn="0" w:lastRowFirstColumn="0" w:lastRowLastColumn="0"/>
              <w:rPr>
                <w:color w:val="000000"/>
              </w:rPr>
            </w:pPr>
            <w:r>
              <w:rPr>
                <w:color w:val="000000"/>
              </w:rPr>
              <w:t>2.81%</w:t>
            </w:r>
          </w:p>
        </w:tc>
      </w:tr>
    </w:tbl>
    <w:p w:rsidR="00B337A4" w:rsidRDefault="00B337A4" w:rsidP="00B337A4">
      <w:pPr>
        <w:pStyle w:val="BodyText"/>
      </w:pPr>
      <w:bookmarkStart w:id="91" w:name="_Ref422473248"/>
      <w:r>
        <w:t xml:space="preserve">LEDs have a greater penetration in exterior use, illuminating 14.5% of all space in the sample. </w:t>
      </w:r>
      <w:r w:rsidR="00F856E3">
        <w:t xml:space="preserve"> </w:t>
      </w:r>
      <w:r>
        <w:t xml:space="preserve">Their durability, length of service, and quality of light in the earlier versions are particular well suited to these applications and may explain the faster uptake. </w:t>
      </w:r>
    </w:p>
    <w:p w:rsidR="00B337A4" w:rsidRPr="00467407" w:rsidRDefault="00B337A4" w:rsidP="007B5915">
      <w:pPr>
        <w:pStyle w:val="DNVGL-capTable"/>
      </w:pPr>
      <w:bookmarkStart w:id="92" w:name="_Ref422483794"/>
      <w:bookmarkStart w:id="93" w:name="_Toc425422181"/>
      <w:r w:rsidRPr="00467407">
        <w:lastRenderedPageBreak/>
        <w:t xml:space="preserve">Table </w:t>
      </w:r>
      <w:fldSimple w:instr=" SEQ Table \* ARABIC ">
        <w:r w:rsidR="002414D2">
          <w:rPr>
            <w:noProof/>
          </w:rPr>
          <w:t>22</w:t>
        </w:r>
      </w:fldSimple>
      <w:bookmarkEnd w:id="92"/>
      <w:r w:rsidRPr="00467407">
        <w:t>: Exterior Lamp Technology by Building Type</w:t>
      </w:r>
      <w:bookmarkEnd w:id="91"/>
      <w:r w:rsidR="00F82E06">
        <w:t xml:space="preserve"> for New C&amp;I Buildings in 2010-2013</w:t>
      </w:r>
      <w:bookmarkEnd w:id="93"/>
    </w:p>
    <w:tbl>
      <w:tblPr>
        <w:tblStyle w:val="LightShading-Accent12"/>
        <w:tblW w:w="7732" w:type="dxa"/>
        <w:jc w:val="center"/>
        <w:tblLook w:val="04A0" w:firstRow="1" w:lastRow="0" w:firstColumn="1" w:lastColumn="0" w:noHBand="0" w:noVBand="1"/>
      </w:tblPr>
      <w:tblGrid>
        <w:gridCol w:w="2970"/>
        <w:gridCol w:w="562"/>
        <w:gridCol w:w="1420"/>
        <w:gridCol w:w="1642"/>
        <w:gridCol w:w="1138"/>
      </w:tblGrid>
      <w:tr w:rsidR="00B337A4" w:rsidRPr="00220849" w:rsidTr="00461F04">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0" w:type="dxa"/>
            <w:vMerge w:val="restart"/>
            <w:noWrap/>
            <w:hideMark/>
          </w:tcPr>
          <w:p w:rsidR="00B337A4" w:rsidRPr="001555E4" w:rsidRDefault="00B337A4" w:rsidP="00461F04">
            <w:pPr>
              <w:keepNext/>
              <w:keepLines/>
              <w:jc w:val="center"/>
              <w:rPr>
                <w:rFonts w:eastAsia="Times New Roman" w:cs="Times New Roman"/>
                <w:color w:val="000000"/>
              </w:rPr>
            </w:pPr>
            <w:r w:rsidRPr="001555E4">
              <w:rPr>
                <w:rFonts w:eastAsia="Times New Roman" w:cs="Times New Roman"/>
                <w:color w:val="000000"/>
              </w:rPr>
              <w:t>Building Type</w:t>
            </w:r>
          </w:p>
        </w:tc>
        <w:tc>
          <w:tcPr>
            <w:tcW w:w="562" w:type="dxa"/>
            <w:vMerge w:val="restart"/>
            <w:noWrap/>
            <w:hideMark/>
          </w:tcPr>
          <w:p w:rsidR="00B337A4" w:rsidRPr="001555E4" w:rsidRDefault="00B337A4" w:rsidP="00461F04">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n</w:t>
            </w:r>
          </w:p>
        </w:tc>
        <w:tc>
          <w:tcPr>
            <w:tcW w:w="4200" w:type="dxa"/>
            <w:gridSpan w:val="3"/>
            <w:noWrap/>
            <w:hideMark/>
          </w:tcPr>
          <w:p w:rsidR="00B337A4" w:rsidRPr="001555E4" w:rsidRDefault="00B337A4" w:rsidP="00461F04">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Lamp Technology (% of area)</w:t>
            </w:r>
          </w:p>
        </w:tc>
      </w:tr>
      <w:tr w:rsidR="00B337A4" w:rsidRPr="0022084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0" w:type="dxa"/>
            <w:vMerge/>
            <w:hideMark/>
          </w:tcPr>
          <w:p w:rsidR="00B337A4" w:rsidRPr="001555E4" w:rsidRDefault="00B337A4" w:rsidP="00461F04">
            <w:pPr>
              <w:keepNext/>
              <w:keepLines/>
              <w:jc w:val="center"/>
              <w:rPr>
                <w:rFonts w:eastAsia="Times New Roman" w:cs="Times New Roman"/>
                <w:color w:val="000000"/>
              </w:rPr>
            </w:pPr>
          </w:p>
        </w:tc>
        <w:tc>
          <w:tcPr>
            <w:tcW w:w="562" w:type="dxa"/>
            <w:vMerge/>
            <w:hideMark/>
          </w:tcPr>
          <w:p w:rsidR="00B337A4" w:rsidRPr="001555E4" w:rsidRDefault="00B337A4" w:rsidP="00461F04">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c>
          <w:tcPr>
            <w:tcW w:w="1420" w:type="dxa"/>
            <w:noWrap/>
            <w:hideMark/>
          </w:tcPr>
          <w:p w:rsidR="00B337A4" w:rsidRPr="001555E4" w:rsidRDefault="00B337A4" w:rsidP="00461F04">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Fluorescent</w:t>
            </w:r>
          </w:p>
        </w:tc>
        <w:tc>
          <w:tcPr>
            <w:tcW w:w="1642" w:type="dxa"/>
            <w:noWrap/>
            <w:hideMark/>
          </w:tcPr>
          <w:p w:rsidR="00B337A4" w:rsidRPr="001555E4" w:rsidRDefault="00B337A4" w:rsidP="00461F04">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Incandescent</w:t>
            </w:r>
            <w:r w:rsidR="00FB78DE">
              <w:rPr>
                <w:rFonts w:eastAsia="Times New Roman" w:cs="Times New Roman"/>
                <w:color w:val="000000"/>
              </w:rPr>
              <w:t xml:space="preserve"> &amp; Halogen</w:t>
            </w:r>
          </w:p>
        </w:tc>
        <w:tc>
          <w:tcPr>
            <w:tcW w:w="1138" w:type="dxa"/>
            <w:noWrap/>
            <w:hideMark/>
          </w:tcPr>
          <w:p w:rsidR="00B337A4" w:rsidRPr="001555E4" w:rsidRDefault="00B337A4" w:rsidP="00461F04">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1555E4">
              <w:rPr>
                <w:rFonts w:eastAsia="Times New Roman" w:cs="Times New Roman"/>
                <w:color w:val="000000"/>
              </w:rPr>
              <w:t>LED</w:t>
            </w:r>
          </w:p>
        </w:tc>
      </w:tr>
      <w:tr w:rsidR="00B337A4" w:rsidRPr="00220849" w:rsidTr="00461F04">
        <w:trPr>
          <w:trHeight w:val="240"/>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Automotive</w:t>
            </w:r>
          </w:p>
        </w:tc>
        <w:tc>
          <w:tcPr>
            <w:tcW w:w="562" w:type="dxa"/>
            <w:noWrap/>
          </w:tcPr>
          <w:p w:rsidR="00B337A4" w:rsidRDefault="00B337A4" w:rsidP="00461F04">
            <w:pPr>
              <w:keepNext/>
              <w:keepLines/>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420"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p>
        </w:tc>
        <w:tc>
          <w:tcPr>
            <w:tcW w:w="1642"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r>
      <w:tr w:rsidR="00B337A4" w:rsidRPr="0022084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47658F" w:rsidP="00461F04">
            <w:pPr>
              <w:keepNext/>
              <w:keepLines/>
              <w:rPr>
                <w:color w:val="000000"/>
              </w:rPr>
            </w:pPr>
            <w:r>
              <w:rPr>
                <w:color w:val="000000"/>
              </w:rPr>
              <w:t>Dining: Bar</w:t>
            </w:r>
            <w:r w:rsidR="00B337A4">
              <w:rPr>
                <w:color w:val="000000"/>
              </w:rPr>
              <w:t xml:space="preserve"> Lounge/Leisure</w:t>
            </w:r>
          </w:p>
        </w:tc>
        <w:tc>
          <w:tcPr>
            <w:tcW w:w="562" w:type="dxa"/>
            <w:noWrap/>
          </w:tcPr>
          <w:p w:rsidR="00B337A4" w:rsidRDefault="00B337A4" w:rsidP="00461F04">
            <w:pPr>
              <w:keepNext/>
              <w:keepLines/>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420"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642"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48.00%</w:t>
            </w:r>
          </w:p>
        </w:tc>
        <w:tc>
          <w:tcPr>
            <w:tcW w:w="1138"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52.00%</w:t>
            </w:r>
          </w:p>
        </w:tc>
      </w:tr>
      <w:tr w:rsidR="00B337A4" w:rsidRPr="0022084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Gymnasium</w:t>
            </w:r>
          </w:p>
        </w:tc>
        <w:tc>
          <w:tcPr>
            <w:tcW w:w="562" w:type="dxa"/>
            <w:noWrap/>
          </w:tcPr>
          <w:p w:rsidR="00B337A4" w:rsidRDefault="00B337A4" w:rsidP="00461F04">
            <w:pPr>
              <w:keepNext/>
              <w:keepLines/>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1420"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0.84%</w:t>
            </w:r>
          </w:p>
        </w:tc>
        <w:tc>
          <w:tcPr>
            <w:tcW w:w="1642"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99.16%</w:t>
            </w:r>
          </w:p>
        </w:tc>
      </w:tr>
      <w:tr w:rsidR="00B337A4" w:rsidRPr="0022084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Healthcare-Clinic</w:t>
            </w:r>
          </w:p>
        </w:tc>
        <w:tc>
          <w:tcPr>
            <w:tcW w:w="562" w:type="dxa"/>
            <w:noWrap/>
          </w:tcPr>
          <w:p w:rsidR="00B337A4" w:rsidRDefault="00B337A4" w:rsidP="00461F04">
            <w:pPr>
              <w:keepNext/>
              <w:keepLines/>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420"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100.00%</w:t>
            </w:r>
          </w:p>
        </w:tc>
        <w:tc>
          <w:tcPr>
            <w:tcW w:w="1642"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r>
      <w:tr w:rsidR="00B337A4" w:rsidRPr="0022084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Hotel</w:t>
            </w:r>
          </w:p>
        </w:tc>
        <w:tc>
          <w:tcPr>
            <w:tcW w:w="562" w:type="dxa"/>
            <w:noWrap/>
          </w:tcPr>
          <w:p w:rsidR="00B337A4" w:rsidRDefault="00B337A4" w:rsidP="00461F04">
            <w:pPr>
              <w:keepNext/>
              <w:keepLines/>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420"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642"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p>
        </w:tc>
        <w:tc>
          <w:tcPr>
            <w:tcW w:w="1138"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r>
      <w:tr w:rsidR="00B337A4" w:rsidRPr="0022084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Manufacturing Facility'</w:t>
            </w:r>
          </w:p>
        </w:tc>
        <w:tc>
          <w:tcPr>
            <w:tcW w:w="562" w:type="dxa"/>
            <w:noWrap/>
          </w:tcPr>
          <w:p w:rsidR="00B337A4" w:rsidRDefault="00B337A4" w:rsidP="00461F04">
            <w:pPr>
              <w:keepNext/>
              <w:keepLines/>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1420"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91.30%</w:t>
            </w:r>
          </w:p>
        </w:tc>
        <w:tc>
          <w:tcPr>
            <w:tcW w:w="1642"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8.70%</w:t>
            </w:r>
          </w:p>
        </w:tc>
      </w:tr>
      <w:tr w:rsidR="00B337A4" w:rsidRPr="0022084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Multifamily</w:t>
            </w:r>
          </w:p>
        </w:tc>
        <w:tc>
          <w:tcPr>
            <w:tcW w:w="562" w:type="dxa"/>
            <w:noWrap/>
          </w:tcPr>
          <w:p w:rsidR="00B337A4" w:rsidRDefault="00B337A4" w:rsidP="00461F04">
            <w:pPr>
              <w:keepNext/>
              <w:keepLines/>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7</w:t>
            </w:r>
          </w:p>
        </w:tc>
        <w:tc>
          <w:tcPr>
            <w:tcW w:w="1420"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77.72%</w:t>
            </w:r>
          </w:p>
        </w:tc>
        <w:tc>
          <w:tcPr>
            <w:tcW w:w="1642"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19.91%</w:t>
            </w:r>
          </w:p>
        </w:tc>
        <w:tc>
          <w:tcPr>
            <w:tcW w:w="1138"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2.37%</w:t>
            </w:r>
          </w:p>
        </w:tc>
      </w:tr>
      <w:tr w:rsidR="00B337A4" w:rsidRPr="0022084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Office</w:t>
            </w:r>
          </w:p>
        </w:tc>
        <w:tc>
          <w:tcPr>
            <w:tcW w:w="562" w:type="dxa"/>
            <w:noWrap/>
          </w:tcPr>
          <w:p w:rsidR="00B337A4" w:rsidRDefault="00B337A4" w:rsidP="00461F04">
            <w:pPr>
              <w:keepNext/>
              <w:keepLines/>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7</w:t>
            </w:r>
          </w:p>
        </w:tc>
        <w:tc>
          <w:tcPr>
            <w:tcW w:w="1420"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41.86%</w:t>
            </w:r>
          </w:p>
        </w:tc>
        <w:tc>
          <w:tcPr>
            <w:tcW w:w="1642"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0.01%</w:t>
            </w:r>
          </w:p>
        </w:tc>
        <w:tc>
          <w:tcPr>
            <w:tcW w:w="1138"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58.12%</w:t>
            </w:r>
          </w:p>
        </w:tc>
      </w:tr>
      <w:tr w:rsidR="00B337A4" w:rsidRPr="0022084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Parking Garage</w:t>
            </w:r>
          </w:p>
        </w:tc>
        <w:tc>
          <w:tcPr>
            <w:tcW w:w="562" w:type="dxa"/>
            <w:noWrap/>
          </w:tcPr>
          <w:p w:rsidR="00B337A4" w:rsidRDefault="00B337A4" w:rsidP="00461F04">
            <w:pPr>
              <w:keepNext/>
              <w:keepLines/>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420"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p>
        </w:tc>
        <w:tc>
          <w:tcPr>
            <w:tcW w:w="1642"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r>
      <w:tr w:rsidR="00B337A4" w:rsidRPr="0022084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Religious Building</w:t>
            </w:r>
          </w:p>
        </w:tc>
        <w:tc>
          <w:tcPr>
            <w:tcW w:w="562" w:type="dxa"/>
            <w:noWrap/>
          </w:tcPr>
          <w:p w:rsidR="00B337A4" w:rsidRDefault="00B337A4" w:rsidP="00461F04">
            <w:pPr>
              <w:keepNext/>
              <w:keepLines/>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1420"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98.10%</w:t>
            </w:r>
          </w:p>
        </w:tc>
        <w:tc>
          <w:tcPr>
            <w:tcW w:w="1642"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1.90%</w:t>
            </w:r>
          </w:p>
        </w:tc>
      </w:tr>
      <w:tr w:rsidR="00B337A4" w:rsidRPr="0022084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Retail</w:t>
            </w:r>
          </w:p>
        </w:tc>
        <w:tc>
          <w:tcPr>
            <w:tcW w:w="562" w:type="dxa"/>
            <w:noWrap/>
          </w:tcPr>
          <w:p w:rsidR="00B337A4" w:rsidRDefault="00B337A4" w:rsidP="00461F04">
            <w:pPr>
              <w:keepNext/>
              <w:keepLines/>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w:t>
            </w:r>
          </w:p>
        </w:tc>
        <w:tc>
          <w:tcPr>
            <w:tcW w:w="1420"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p>
        </w:tc>
        <w:tc>
          <w:tcPr>
            <w:tcW w:w="1642"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r>
      <w:tr w:rsidR="00B337A4" w:rsidRPr="0022084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School/University</w:t>
            </w:r>
          </w:p>
        </w:tc>
        <w:tc>
          <w:tcPr>
            <w:tcW w:w="562" w:type="dxa"/>
            <w:noWrap/>
          </w:tcPr>
          <w:p w:rsidR="00B337A4" w:rsidRDefault="00B337A4" w:rsidP="00461F04">
            <w:pPr>
              <w:keepNext/>
              <w:keepLines/>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1420"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3.86%</w:t>
            </w:r>
          </w:p>
        </w:tc>
        <w:tc>
          <w:tcPr>
            <w:tcW w:w="1642"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96.14%</w:t>
            </w:r>
          </w:p>
        </w:tc>
      </w:tr>
      <w:tr w:rsidR="00B337A4" w:rsidRPr="0022084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Sports Arena</w:t>
            </w:r>
          </w:p>
        </w:tc>
        <w:tc>
          <w:tcPr>
            <w:tcW w:w="562" w:type="dxa"/>
            <w:noWrap/>
          </w:tcPr>
          <w:p w:rsidR="00B337A4" w:rsidRDefault="00B337A4" w:rsidP="00461F04">
            <w:pPr>
              <w:keepNext/>
              <w:keepLines/>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420"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p>
        </w:tc>
        <w:tc>
          <w:tcPr>
            <w:tcW w:w="1642"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0.00%</w:t>
            </w:r>
          </w:p>
        </w:tc>
      </w:tr>
      <w:tr w:rsidR="00B337A4" w:rsidRPr="00220849"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tcPr>
          <w:p w:rsidR="00B337A4" w:rsidRDefault="00B337A4" w:rsidP="00461F04">
            <w:pPr>
              <w:keepNext/>
              <w:keepLines/>
              <w:rPr>
                <w:color w:val="000000"/>
              </w:rPr>
            </w:pPr>
            <w:r>
              <w:rPr>
                <w:color w:val="000000"/>
              </w:rPr>
              <w:t>Warehouse</w:t>
            </w:r>
          </w:p>
        </w:tc>
        <w:tc>
          <w:tcPr>
            <w:tcW w:w="562" w:type="dxa"/>
            <w:noWrap/>
          </w:tcPr>
          <w:p w:rsidR="00B337A4" w:rsidRDefault="00B337A4" w:rsidP="00461F04">
            <w:pPr>
              <w:keepNext/>
              <w:keepLines/>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1420"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642"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c>
          <w:tcPr>
            <w:tcW w:w="1138" w:type="dxa"/>
            <w:noWrap/>
          </w:tcPr>
          <w:p w:rsidR="00B337A4" w:rsidRDefault="00B337A4" w:rsidP="00461F04">
            <w:pPr>
              <w:keepNext/>
              <w:keepLines/>
              <w:cnfStyle w:val="000000100000" w:firstRow="0" w:lastRow="0" w:firstColumn="0" w:lastColumn="0" w:oddVBand="0" w:evenVBand="0" w:oddHBand="1" w:evenHBand="0" w:firstRowFirstColumn="0" w:firstRowLastColumn="0" w:lastRowFirstColumn="0" w:lastRowLastColumn="0"/>
              <w:rPr>
                <w:color w:val="000000"/>
              </w:rPr>
            </w:pPr>
            <w:r>
              <w:rPr>
                <w:color w:val="000000"/>
              </w:rPr>
              <w:t>100.00%</w:t>
            </w:r>
          </w:p>
        </w:tc>
      </w:tr>
      <w:tr w:rsidR="00B337A4" w:rsidRPr="00220849"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970" w:type="dxa"/>
            <w:noWrap/>
            <w:hideMark/>
          </w:tcPr>
          <w:p w:rsidR="00B337A4" w:rsidRDefault="00B337A4" w:rsidP="00461F04">
            <w:pPr>
              <w:keepNext/>
              <w:keepLines/>
              <w:rPr>
                <w:color w:val="000000"/>
              </w:rPr>
            </w:pPr>
            <w:r>
              <w:rPr>
                <w:color w:val="000000"/>
              </w:rPr>
              <w:t>Total</w:t>
            </w:r>
          </w:p>
        </w:tc>
        <w:tc>
          <w:tcPr>
            <w:tcW w:w="562" w:type="dxa"/>
            <w:noWrap/>
          </w:tcPr>
          <w:p w:rsidR="00B337A4" w:rsidRDefault="00B337A4" w:rsidP="00461F04">
            <w:pPr>
              <w:keepNext/>
              <w:keepLines/>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35</w:t>
            </w:r>
          </w:p>
        </w:tc>
        <w:tc>
          <w:tcPr>
            <w:tcW w:w="1420"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82.18%</w:t>
            </w:r>
          </w:p>
        </w:tc>
        <w:tc>
          <w:tcPr>
            <w:tcW w:w="1642"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3.32%</w:t>
            </w:r>
          </w:p>
        </w:tc>
        <w:tc>
          <w:tcPr>
            <w:tcW w:w="1138" w:type="dxa"/>
            <w:noWrap/>
          </w:tcPr>
          <w:p w:rsidR="00B337A4" w:rsidRDefault="00B337A4" w:rsidP="00461F04">
            <w:pPr>
              <w:keepNext/>
              <w:keepLines/>
              <w:cnfStyle w:val="000000000000" w:firstRow="0" w:lastRow="0" w:firstColumn="0" w:lastColumn="0" w:oddVBand="0" w:evenVBand="0" w:oddHBand="0" w:evenHBand="0" w:firstRowFirstColumn="0" w:firstRowLastColumn="0" w:lastRowFirstColumn="0" w:lastRowLastColumn="0"/>
              <w:rPr>
                <w:color w:val="000000"/>
              </w:rPr>
            </w:pPr>
            <w:r>
              <w:rPr>
                <w:color w:val="000000"/>
              </w:rPr>
              <w:t>14.50%</w:t>
            </w:r>
          </w:p>
        </w:tc>
      </w:tr>
    </w:tbl>
    <w:p w:rsidR="00B337A4" w:rsidRDefault="00B337A4" w:rsidP="0047658F">
      <w:pPr>
        <w:pStyle w:val="BodyText"/>
      </w:pPr>
      <w:r w:rsidRPr="005642C5">
        <w:t xml:space="preserve">The research also found a strong correlation between program participation and increased LED penetration, as shown in the aggregate </w:t>
      </w:r>
      <w:bookmarkStart w:id="94" w:name="_Ref422473631"/>
      <w:r w:rsidR="00B60A36" w:rsidRPr="005642C5">
        <w:t>in</w:t>
      </w:r>
      <w:r w:rsidR="00B60A36">
        <w:t xml:space="preserve"> </w:t>
      </w:r>
      <w:r w:rsidR="00B60A36" w:rsidRPr="005642C5">
        <w:t>below</w:t>
      </w:r>
      <w:r w:rsidRPr="005642C5">
        <w:t>.</w:t>
      </w:r>
    </w:p>
    <w:p w:rsidR="00F50266" w:rsidRPr="00B60A36" w:rsidRDefault="0047658F" w:rsidP="00B60A36">
      <w:pPr>
        <w:pStyle w:val="DNVGL-capFigure"/>
      </w:pPr>
      <w:bookmarkStart w:id="95" w:name="_Toc425422203"/>
      <w:r>
        <w:t xml:space="preserve">Figure </w:t>
      </w:r>
      <w:fldSimple w:instr=" SEQ Figure \* ARABIC ">
        <w:r w:rsidR="002414D2">
          <w:rPr>
            <w:noProof/>
          </w:rPr>
          <w:t>4</w:t>
        </w:r>
      </w:fldSimple>
      <w:r>
        <w:t xml:space="preserve">:  </w:t>
      </w:r>
      <w:r w:rsidRPr="00FC3502">
        <w:rPr>
          <w:noProof/>
        </w:rPr>
        <w:t>Lamp Technology Share for Program Participants v Non-Participants</w:t>
      </w:r>
      <w:bookmarkEnd w:id="95"/>
    </w:p>
    <w:bookmarkEnd w:id="94"/>
    <w:p w:rsidR="00F50266" w:rsidRDefault="00B62F93" w:rsidP="00B60A36">
      <w:pPr>
        <w:pStyle w:val="Caption"/>
        <w:keepNext/>
        <w:keepLines/>
        <w:spacing w:after="120"/>
      </w:pPr>
      <w:r>
        <w:rPr>
          <w:noProof/>
          <w:lang w:eastAsia="en-US"/>
        </w:rPr>
        <w:drawing>
          <wp:inline distT="0" distB="0" distL="0" distR="0" wp14:anchorId="698C144A" wp14:editId="3DF35684">
            <wp:extent cx="5943600" cy="22669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337A4" w:rsidRPr="005642C5" w:rsidRDefault="00B337A4" w:rsidP="005642C5">
      <w:pPr>
        <w:pStyle w:val="BodyText"/>
      </w:pPr>
      <w:r w:rsidRPr="005642C5">
        <w:t>The technology distribution at the sites of the 12% of respondents who did not know whether or not their company had participated in any energy efficiency program closely parallels the participant population</w:t>
      </w:r>
      <w:r w:rsidR="00B60A36" w:rsidRPr="005642C5">
        <w:t xml:space="preserve">.  </w:t>
      </w:r>
      <w:r w:rsidRPr="005642C5">
        <w:t>Since research has consistently shown that after a few years the institutional memory of program participation fades, it is likely that a portion of this population was affected by program efforts</w:t>
      </w:r>
      <w:r w:rsidR="00B60A36" w:rsidRPr="005642C5">
        <w:t xml:space="preserve">.  </w:t>
      </w:r>
      <w:r w:rsidRPr="005642C5">
        <w:t xml:space="preserve">The distribution of technology by interior and exterior space and by participation is shown in </w:t>
      </w:r>
      <w:r w:rsidRPr="005642C5">
        <w:fldChar w:fldCharType="begin"/>
      </w:r>
      <w:r w:rsidRPr="005642C5">
        <w:instrText xml:space="preserve"> REF _Ref422735631 \h </w:instrText>
      </w:r>
      <w:r w:rsidR="005642C5">
        <w:instrText xml:space="preserve"> \* MERGEFORMAT </w:instrText>
      </w:r>
      <w:r w:rsidRPr="005642C5">
        <w:fldChar w:fldCharType="separate"/>
      </w:r>
      <w:r w:rsidR="002414D2" w:rsidRPr="00467407">
        <w:t xml:space="preserve">Table </w:t>
      </w:r>
      <w:r w:rsidR="002414D2">
        <w:t>23</w:t>
      </w:r>
      <w:r w:rsidRPr="005642C5">
        <w:fldChar w:fldCharType="end"/>
      </w:r>
      <w:r w:rsidRPr="005642C5">
        <w:t xml:space="preserve"> and </w:t>
      </w:r>
      <w:r w:rsidRPr="005642C5">
        <w:fldChar w:fldCharType="begin"/>
      </w:r>
      <w:r w:rsidRPr="005642C5">
        <w:instrText xml:space="preserve"> REF _Ref422735639 \h </w:instrText>
      </w:r>
      <w:r w:rsidR="005642C5">
        <w:instrText xml:space="preserve"> \* MERGEFORMAT </w:instrText>
      </w:r>
      <w:r w:rsidRPr="005642C5">
        <w:fldChar w:fldCharType="separate"/>
      </w:r>
      <w:r w:rsidR="002414D2" w:rsidRPr="00467407">
        <w:t xml:space="preserve">Table </w:t>
      </w:r>
      <w:r w:rsidR="002414D2">
        <w:t>24</w:t>
      </w:r>
      <w:r w:rsidRPr="005642C5">
        <w:fldChar w:fldCharType="end"/>
      </w:r>
      <w:r w:rsidRPr="005642C5">
        <w:t xml:space="preserve"> below. </w:t>
      </w:r>
    </w:p>
    <w:p w:rsidR="00B337A4" w:rsidRPr="007B5915" w:rsidRDefault="00B337A4" w:rsidP="007B5915">
      <w:pPr>
        <w:pStyle w:val="DNVGL-capTable"/>
      </w:pPr>
      <w:bookmarkStart w:id="96" w:name="_Ref422735631"/>
      <w:bookmarkStart w:id="97" w:name="_Ref422473907"/>
      <w:bookmarkStart w:id="98" w:name="_Toc425422182"/>
      <w:r w:rsidRPr="00467407">
        <w:lastRenderedPageBreak/>
        <w:t xml:space="preserve">Table </w:t>
      </w:r>
      <w:fldSimple w:instr=" SEQ Table \* ARABIC ">
        <w:r w:rsidR="002414D2">
          <w:rPr>
            <w:noProof/>
          </w:rPr>
          <w:t>23</w:t>
        </w:r>
      </w:fldSimple>
      <w:bookmarkEnd w:id="96"/>
      <w:r w:rsidRPr="00467407">
        <w:t xml:space="preserve">: Interior Lamp Technology </w:t>
      </w:r>
      <w:r w:rsidR="00FB78DE">
        <w:t>Share for Program Participants versus Non-Participants (2010-2013 new buildings)</w:t>
      </w:r>
      <w:bookmarkEnd w:id="97"/>
      <w:bookmarkEnd w:id="98"/>
    </w:p>
    <w:tbl>
      <w:tblPr>
        <w:tblStyle w:val="LightShading-Accent12"/>
        <w:tblW w:w="7732" w:type="dxa"/>
        <w:jc w:val="center"/>
        <w:tblLook w:val="04A0" w:firstRow="1" w:lastRow="0" w:firstColumn="1" w:lastColumn="0" w:noHBand="0" w:noVBand="1"/>
      </w:tblPr>
      <w:tblGrid>
        <w:gridCol w:w="2572"/>
        <w:gridCol w:w="960"/>
        <w:gridCol w:w="1532"/>
        <w:gridCol w:w="1773"/>
        <w:gridCol w:w="895"/>
      </w:tblGrid>
      <w:tr w:rsidR="00B337A4" w:rsidRPr="00856A36" w:rsidTr="00461F04">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572" w:type="dxa"/>
            <w:vMerge w:val="restart"/>
            <w:noWrap/>
            <w:hideMark/>
          </w:tcPr>
          <w:p w:rsidR="00B337A4" w:rsidRPr="00856A36" w:rsidRDefault="00B337A4" w:rsidP="007B5915">
            <w:pPr>
              <w:keepNext/>
              <w:jc w:val="center"/>
              <w:rPr>
                <w:rFonts w:eastAsia="Times New Roman" w:cs="Times New Roman"/>
                <w:color w:val="000000"/>
              </w:rPr>
            </w:pPr>
            <w:r w:rsidRPr="00856A36">
              <w:rPr>
                <w:rFonts w:eastAsia="Times New Roman" w:cs="Times New Roman"/>
                <w:color w:val="000000"/>
              </w:rPr>
              <w:t>Participation Category</w:t>
            </w:r>
          </w:p>
        </w:tc>
        <w:tc>
          <w:tcPr>
            <w:tcW w:w="960" w:type="dxa"/>
            <w:vMerge w:val="restart"/>
            <w:noWrap/>
            <w:hideMark/>
          </w:tcPr>
          <w:p w:rsidR="00B337A4" w:rsidRPr="00856A36" w:rsidRDefault="00B337A4" w:rsidP="007B5915">
            <w:pPr>
              <w:keepNex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N</w:t>
            </w:r>
          </w:p>
        </w:tc>
        <w:tc>
          <w:tcPr>
            <w:tcW w:w="4200" w:type="dxa"/>
            <w:gridSpan w:val="3"/>
            <w:noWrap/>
            <w:hideMark/>
          </w:tcPr>
          <w:p w:rsidR="00B337A4" w:rsidRPr="00856A36" w:rsidRDefault="00B337A4" w:rsidP="007B5915">
            <w:pPr>
              <w:keepNex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Lamp Technology (% of area)</w:t>
            </w:r>
          </w:p>
        </w:tc>
      </w:tr>
      <w:tr w:rsidR="00B337A4" w:rsidRPr="00856A36"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572" w:type="dxa"/>
            <w:vMerge/>
            <w:hideMark/>
          </w:tcPr>
          <w:p w:rsidR="00B337A4" w:rsidRPr="00856A36" w:rsidRDefault="00B337A4" w:rsidP="007B5915">
            <w:pPr>
              <w:keepNext/>
              <w:rPr>
                <w:rFonts w:eastAsia="Times New Roman" w:cs="Times New Roman"/>
                <w:color w:val="000000"/>
              </w:rPr>
            </w:pPr>
          </w:p>
        </w:tc>
        <w:tc>
          <w:tcPr>
            <w:tcW w:w="960" w:type="dxa"/>
            <w:vMerge/>
            <w:hideMark/>
          </w:tcPr>
          <w:p w:rsidR="00B337A4" w:rsidRPr="00856A36" w:rsidRDefault="00B337A4" w:rsidP="007B5915">
            <w:pPr>
              <w:keepNex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c>
          <w:tcPr>
            <w:tcW w:w="1532" w:type="dxa"/>
            <w:noWrap/>
            <w:hideMark/>
          </w:tcPr>
          <w:p w:rsidR="00B337A4" w:rsidRPr="00856A36" w:rsidRDefault="00B337A4" w:rsidP="007B5915">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Fluorescent</w:t>
            </w:r>
          </w:p>
        </w:tc>
        <w:tc>
          <w:tcPr>
            <w:tcW w:w="1773" w:type="dxa"/>
            <w:noWrap/>
            <w:hideMark/>
          </w:tcPr>
          <w:p w:rsidR="00B337A4" w:rsidRPr="00856A36" w:rsidRDefault="00B337A4" w:rsidP="007B5915">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Incandescent</w:t>
            </w:r>
            <w:r w:rsidR="00FB78DE">
              <w:rPr>
                <w:rFonts w:eastAsia="Times New Roman" w:cs="Times New Roman"/>
                <w:color w:val="000000"/>
              </w:rPr>
              <w:t xml:space="preserve"> &amp; Halogen</w:t>
            </w:r>
          </w:p>
        </w:tc>
        <w:tc>
          <w:tcPr>
            <w:tcW w:w="895" w:type="dxa"/>
            <w:noWrap/>
            <w:hideMark/>
          </w:tcPr>
          <w:p w:rsidR="00B337A4" w:rsidRPr="00856A36" w:rsidRDefault="00B337A4" w:rsidP="007B5915">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LED</w:t>
            </w:r>
          </w:p>
        </w:tc>
      </w:tr>
      <w:tr w:rsidR="00B337A4" w:rsidRPr="00856A36"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572" w:type="dxa"/>
            <w:noWrap/>
            <w:hideMark/>
          </w:tcPr>
          <w:p w:rsidR="00B337A4" w:rsidRPr="00856A36" w:rsidRDefault="00B337A4" w:rsidP="007B5915">
            <w:pPr>
              <w:keepNext/>
              <w:rPr>
                <w:rFonts w:eastAsia="Times New Roman" w:cs="Times New Roman"/>
                <w:color w:val="000000"/>
              </w:rPr>
            </w:pPr>
            <w:r w:rsidRPr="00856A36">
              <w:rPr>
                <w:rFonts w:eastAsia="Times New Roman" w:cs="Times New Roman"/>
                <w:color w:val="000000"/>
              </w:rPr>
              <w:t>Non-Participant</w:t>
            </w:r>
          </w:p>
        </w:tc>
        <w:tc>
          <w:tcPr>
            <w:tcW w:w="960" w:type="dxa"/>
            <w:noWrap/>
            <w:hideMark/>
          </w:tcPr>
          <w:p w:rsidR="00B337A4" w:rsidRPr="00856A36" w:rsidRDefault="00B337A4" w:rsidP="007B5915">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30</w:t>
            </w:r>
          </w:p>
        </w:tc>
        <w:tc>
          <w:tcPr>
            <w:tcW w:w="1532" w:type="dxa"/>
            <w:noWrap/>
            <w:hideMark/>
          </w:tcPr>
          <w:p w:rsidR="00B337A4" w:rsidRPr="00856A36" w:rsidRDefault="00B337A4" w:rsidP="007B5915">
            <w:pPr>
              <w:keepNex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78.10%</w:t>
            </w:r>
          </w:p>
        </w:tc>
        <w:tc>
          <w:tcPr>
            <w:tcW w:w="1773" w:type="dxa"/>
            <w:noWrap/>
            <w:hideMark/>
          </w:tcPr>
          <w:p w:rsidR="00B337A4" w:rsidRPr="00856A36" w:rsidRDefault="00B337A4" w:rsidP="007B5915">
            <w:pPr>
              <w:keepNex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21.56%</w:t>
            </w:r>
          </w:p>
        </w:tc>
        <w:tc>
          <w:tcPr>
            <w:tcW w:w="895" w:type="dxa"/>
            <w:noWrap/>
            <w:hideMark/>
          </w:tcPr>
          <w:p w:rsidR="00B337A4" w:rsidRPr="00856A36" w:rsidRDefault="00B337A4" w:rsidP="007B5915">
            <w:pPr>
              <w:keepNex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0.34%</w:t>
            </w:r>
          </w:p>
        </w:tc>
      </w:tr>
      <w:tr w:rsidR="00B337A4" w:rsidRPr="00856A36"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572" w:type="dxa"/>
            <w:noWrap/>
            <w:hideMark/>
          </w:tcPr>
          <w:p w:rsidR="00B337A4" w:rsidRPr="00856A36" w:rsidRDefault="00B337A4" w:rsidP="007B5915">
            <w:pPr>
              <w:keepNext/>
              <w:rPr>
                <w:rFonts w:eastAsia="Times New Roman" w:cs="Times New Roman"/>
                <w:color w:val="000000"/>
              </w:rPr>
            </w:pPr>
            <w:r w:rsidRPr="00856A36">
              <w:rPr>
                <w:rFonts w:eastAsia="Times New Roman" w:cs="Times New Roman"/>
                <w:color w:val="000000"/>
              </w:rPr>
              <w:t>Participant</w:t>
            </w:r>
          </w:p>
        </w:tc>
        <w:tc>
          <w:tcPr>
            <w:tcW w:w="960" w:type="dxa"/>
            <w:noWrap/>
            <w:hideMark/>
          </w:tcPr>
          <w:p w:rsidR="00B337A4" w:rsidRPr="00856A36" w:rsidRDefault="00B337A4" w:rsidP="007B5915">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14</w:t>
            </w:r>
          </w:p>
        </w:tc>
        <w:tc>
          <w:tcPr>
            <w:tcW w:w="1532" w:type="dxa"/>
            <w:noWrap/>
            <w:hideMark/>
          </w:tcPr>
          <w:p w:rsidR="00B337A4" w:rsidRPr="00856A36" w:rsidRDefault="00B337A4" w:rsidP="007B5915">
            <w:pPr>
              <w:keepNex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91.63%</w:t>
            </w:r>
          </w:p>
        </w:tc>
        <w:tc>
          <w:tcPr>
            <w:tcW w:w="1773" w:type="dxa"/>
            <w:noWrap/>
            <w:hideMark/>
          </w:tcPr>
          <w:p w:rsidR="00B337A4" w:rsidRPr="00856A36" w:rsidRDefault="00B337A4" w:rsidP="007B5915">
            <w:pPr>
              <w:keepNex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0.00%</w:t>
            </w:r>
          </w:p>
        </w:tc>
        <w:tc>
          <w:tcPr>
            <w:tcW w:w="895" w:type="dxa"/>
            <w:noWrap/>
            <w:hideMark/>
          </w:tcPr>
          <w:p w:rsidR="00B337A4" w:rsidRPr="00856A36" w:rsidRDefault="00B337A4" w:rsidP="007B5915">
            <w:pPr>
              <w:keepNex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8.37%</w:t>
            </w:r>
          </w:p>
        </w:tc>
      </w:tr>
      <w:tr w:rsidR="00B337A4" w:rsidRPr="00856A36"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572" w:type="dxa"/>
            <w:noWrap/>
            <w:hideMark/>
          </w:tcPr>
          <w:p w:rsidR="00B337A4" w:rsidRPr="00856A36" w:rsidRDefault="00B337A4" w:rsidP="007B5915">
            <w:pPr>
              <w:keepNext/>
              <w:rPr>
                <w:rFonts w:eastAsia="Times New Roman" w:cs="Times New Roman"/>
                <w:color w:val="000000"/>
              </w:rPr>
            </w:pPr>
            <w:r w:rsidRPr="00856A36">
              <w:rPr>
                <w:rFonts w:eastAsia="Times New Roman" w:cs="Times New Roman"/>
                <w:color w:val="000000"/>
              </w:rPr>
              <w:t>Don't Know</w:t>
            </w:r>
          </w:p>
        </w:tc>
        <w:tc>
          <w:tcPr>
            <w:tcW w:w="960" w:type="dxa"/>
            <w:noWrap/>
            <w:hideMark/>
          </w:tcPr>
          <w:p w:rsidR="00B337A4" w:rsidRPr="00856A36" w:rsidRDefault="00B337A4" w:rsidP="007B5915">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6</w:t>
            </w:r>
          </w:p>
        </w:tc>
        <w:tc>
          <w:tcPr>
            <w:tcW w:w="1532" w:type="dxa"/>
            <w:noWrap/>
            <w:hideMark/>
          </w:tcPr>
          <w:p w:rsidR="00B337A4" w:rsidRPr="00856A36" w:rsidRDefault="00B337A4" w:rsidP="007B5915">
            <w:pPr>
              <w:keepNex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95.91%</w:t>
            </w:r>
          </w:p>
        </w:tc>
        <w:tc>
          <w:tcPr>
            <w:tcW w:w="1773" w:type="dxa"/>
            <w:noWrap/>
            <w:hideMark/>
          </w:tcPr>
          <w:p w:rsidR="00B337A4" w:rsidRPr="00856A36" w:rsidRDefault="00B337A4" w:rsidP="007B5915">
            <w:pPr>
              <w:keepNex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0.00%</w:t>
            </w:r>
          </w:p>
        </w:tc>
        <w:tc>
          <w:tcPr>
            <w:tcW w:w="895" w:type="dxa"/>
            <w:noWrap/>
            <w:hideMark/>
          </w:tcPr>
          <w:p w:rsidR="00B337A4" w:rsidRPr="00856A36" w:rsidRDefault="00B337A4" w:rsidP="007B5915">
            <w:pPr>
              <w:keepNex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4.09%</w:t>
            </w:r>
          </w:p>
        </w:tc>
      </w:tr>
      <w:tr w:rsidR="00B337A4" w:rsidRPr="00856A36"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572" w:type="dxa"/>
            <w:noWrap/>
            <w:hideMark/>
          </w:tcPr>
          <w:p w:rsidR="00B337A4" w:rsidRPr="00856A36" w:rsidRDefault="00B337A4" w:rsidP="007B5915">
            <w:pPr>
              <w:keepNext/>
              <w:rPr>
                <w:rFonts w:eastAsia="Times New Roman" w:cs="Times New Roman"/>
                <w:color w:val="000000"/>
              </w:rPr>
            </w:pPr>
            <w:r w:rsidRPr="00856A36">
              <w:rPr>
                <w:rFonts w:eastAsia="Times New Roman" w:cs="Times New Roman"/>
                <w:color w:val="000000"/>
              </w:rPr>
              <w:t>Total</w:t>
            </w:r>
          </w:p>
        </w:tc>
        <w:tc>
          <w:tcPr>
            <w:tcW w:w="960" w:type="dxa"/>
            <w:noWrap/>
            <w:hideMark/>
          </w:tcPr>
          <w:p w:rsidR="00B337A4" w:rsidRPr="00856A36" w:rsidRDefault="00B337A4" w:rsidP="007B5915">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50</w:t>
            </w:r>
          </w:p>
        </w:tc>
        <w:tc>
          <w:tcPr>
            <w:tcW w:w="1532" w:type="dxa"/>
            <w:noWrap/>
            <w:hideMark/>
          </w:tcPr>
          <w:p w:rsidR="00B337A4" w:rsidRPr="00856A36" w:rsidRDefault="00B337A4" w:rsidP="007B5915">
            <w:pPr>
              <w:keepNex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84.35%</w:t>
            </w:r>
          </w:p>
        </w:tc>
        <w:tc>
          <w:tcPr>
            <w:tcW w:w="1773" w:type="dxa"/>
            <w:noWrap/>
            <w:hideMark/>
          </w:tcPr>
          <w:p w:rsidR="00B337A4" w:rsidRPr="00856A36" w:rsidRDefault="00B337A4" w:rsidP="007B5915">
            <w:pPr>
              <w:keepNex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12.84%</w:t>
            </w:r>
          </w:p>
        </w:tc>
        <w:tc>
          <w:tcPr>
            <w:tcW w:w="895" w:type="dxa"/>
            <w:noWrap/>
            <w:hideMark/>
          </w:tcPr>
          <w:p w:rsidR="00B337A4" w:rsidRPr="00856A36" w:rsidRDefault="00B337A4" w:rsidP="007B5915">
            <w:pPr>
              <w:keepNex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6A36">
              <w:rPr>
                <w:rFonts w:eastAsia="Times New Roman" w:cs="Times New Roman"/>
                <w:color w:val="000000"/>
              </w:rPr>
              <w:t>2.81%</w:t>
            </w:r>
          </w:p>
        </w:tc>
      </w:tr>
    </w:tbl>
    <w:p w:rsidR="00B337A4" w:rsidRPr="00467407" w:rsidRDefault="00B337A4" w:rsidP="007B5915">
      <w:pPr>
        <w:pStyle w:val="DNVGL-capTable"/>
      </w:pPr>
      <w:bookmarkStart w:id="99" w:name="_Ref422735639"/>
      <w:bookmarkStart w:id="100" w:name="_Ref422473920"/>
      <w:bookmarkStart w:id="101" w:name="_Toc425422183"/>
      <w:r w:rsidRPr="00467407">
        <w:t xml:space="preserve">Table </w:t>
      </w:r>
      <w:fldSimple w:instr=" SEQ Table \* ARABIC ">
        <w:r w:rsidR="002414D2">
          <w:rPr>
            <w:noProof/>
          </w:rPr>
          <w:t>24</w:t>
        </w:r>
      </w:fldSimple>
      <w:bookmarkEnd w:id="99"/>
      <w:r w:rsidRPr="00467407">
        <w:t xml:space="preserve">: Exterior Lamp Technology </w:t>
      </w:r>
      <w:r w:rsidR="00FB78DE">
        <w:t>Share for Program Participants versus Non-Participants (2010-2013 new buildings)</w:t>
      </w:r>
      <w:bookmarkEnd w:id="100"/>
      <w:bookmarkEnd w:id="101"/>
    </w:p>
    <w:tbl>
      <w:tblPr>
        <w:tblStyle w:val="LightShading-Accent12"/>
        <w:tblW w:w="7733" w:type="dxa"/>
        <w:jc w:val="center"/>
        <w:tblLook w:val="04A0" w:firstRow="1" w:lastRow="0" w:firstColumn="1" w:lastColumn="0" w:noHBand="0" w:noVBand="1"/>
      </w:tblPr>
      <w:tblGrid>
        <w:gridCol w:w="2572"/>
        <w:gridCol w:w="960"/>
        <w:gridCol w:w="1474"/>
        <w:gridCol w:w="1706"/>
        <w:gridCol w:w="1021"/>
      </w:tblGrid>
      <w:tr w:rsidR="00B337A4" w:rsidRPr="00A22B63" w:rsidTr="00461F04">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572" w:type="dxa"/>
            <w:vMerge w:val="restart"/>
            <w:noWrap/>
            <w:hideMark/>
          </w:tcPr>
          <w:p w:rsidR="00B337A4" w:rsidRPr="00A22B63" w:rsidRDefault="00B337A4" w:rsidP="004E6E2C">
            <w:pPr>
              <w:jc w:val="center"/>
              <w:rPr>
                <w:rFonts w:eastAsia="Times New Roman" w:cs="Times New Roman"/>
                <w:color w:val="000000"/>
              </w:rPr>
            </w:pPr>
            <w:r w:rsidRPr="00A22B63">
              <w:rPr>
                <w:rFonts w:eastAsia="Times New Roman" w:cs="Times New Roman"/>
                <w:color w:val="000000"/>
              </w:rPr>
              <w:t>Participation Category</w:t>
            </w:r>
          </w:p>
        </w:tc>
        <w:tc>
          <w:tcPr>
            <w:tcW w:w="960" w:type="dxa"/>
            <w:vMerge w:val="restart"/>
            <w:noWrap/>
            <w:hideMark/>
          </w:tcPr>
          <w:p w:rsidR="00B337A4" w:rsidRPr="00A22B63" w:rsidRDefault="00B337A4" w:rsidP="004E6E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N</w:t>
            </w:r>
          </w:p>
        </w:tc>
        <w:tc>
          <w:tcPr>
            <w:tcW w:w="4201" w:type="dxa"/>
            <w:gridSpan w:val="3"/>
            <w:noWrap/>
            <w:hideMark/>
          </w:tcPr>
          <w:p w:rsidR="00B337A4" w:rsidRPr="00A22B63" w:rsidRDefault="00B337A4" w:rsidP="004E6E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Lamp Technology (% of area)</w:t>
            </w:r>
          </w:p>
        </w:tc>
      </w:tr>
      <w:tr w:rsidR="00B337A4" w:rsidRPr="00A22B63"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572" w:type="dxa"/>
            <w:vMerge/>
            <w:hideMark/>
          </w:tcPr>
          <w:p w:rsidR="00B337A4" w:rsidRPr="00A22B63" w:rsidRDefault="00B337A4" w:rsidP="004E6E2C">
            <w:pPr>
              <w:rPr>
                <w:rFonts w:eastAsia="Times New Roman" w:cs="Times New Roman"/>
                <w:color w:val="000000"/>
              </w:rPr>
            </w:pPr>
          </w:p>
        </w:tc>
        <w:tc>
          <w:tcPr>
            <w:tcW w:w="960" w:type="dxa"/>
            <w:vMerge/>
            <w:hideMark/>
          </w:tcPr>
          <w:p w:rsidR="00B337A4" w:rsidRPr="00A22B63" w:rsidRDefault="00B337A4" w:rsidP="004E6E2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c>
          <w:tcPr>
            <w:tcW w:w="1474" w:type="dxa"/>
            <w:noWrap/>
            <w:hideMark/>
          </w:tcPr>
          <w:p w:rsidR="00B337A4" w:rsidRPr="00A22B63" w:rsidRDefault="00B337A4" w:rsidP="004E6E2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Fluorescent</w:t>
            </w:r>
          </w:p>
        </w:tc>
        <w:tc>
          <w:tcPr>
            <w:tcW w:w="1706" w:type="dxa"/>
            <w:noWrap/>
            <w:hideMark/>
          </w:tcPr>
          <w:p w:rsidR="00B337A4" w:rsidRPr="00A22B63" w:rsidRDefault="00B337A4" w:rsidP="004E6E2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Incandescent</w:t>
            </w:r>
            <w:r w:rsidR="00FB78DE">
              <w:rPr>
                <w:rFonts w:eastAsia="Times New Roman" w:cs="Times New Roman"/>
                <w:color w:val="000000"/>
              </w:rPr>
              <w:t xml:space="preserve"> &amp; Halogen</w:t>
            </w:r>
          </w:p>
        </w:tc>
        <w:tc>
          <w:tcPr>
            <w:tcW w:w="1021" w:type="dxa"/>
            <w:noWrap/>
            <w:hideMark/>
          </w:tcPr>
          <w:p w:rsidR="00B337A4" w:rsidRPr="00A22B63" w:rsidRDefault="00B337A4" w:rsidP="004E6E2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LED</w:t>
            </w:r>
          </w:p>
        </w:tc>
      </w:tr>
      <w:tr w:rsidR="00B337A4" w:rsidRPr="00A22B63"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572" w:type="dxa"/>
            <w:noWrap/>
            <w:hideMark/>
          </w:tcPr>
          <w:p w:rsidR="00B337A4" w:rsidRPr="00A22B63" w:rsidRDefault="00B337A4" w:rsidP="004E6E2C">
            <w:pPr>
              <w:rPr>
                <w:rFonts w:eastAsia="Times New Roman" w:cs="Times New Roman"/>
                <w:color w:val="000000"/>
              </w:rPr>
            </w:pPr>
            <w:r w:rsidRPr="00A22B63">
              <w:rPr>
                <w:rFonts w:eastAsia="Times New Roman" w:cs="Times New Roman"/>
                <w:color w:val="000000"/>
              </w:rPr>
              <w:t>Non-Participant</w:t>
            </w:r>
          </w:p>
        </w:tc>
        <w:tc>
          <w:tcPr>
            <w:tcW w:w="960" w:type="dxa"/>
            <w:noWrap/>
            <w:hideMark/>
          </w:tcPr>
          <w:p w:rsidR="00B337A4" w:rsidRPr="00A22B63" w:rsidRDefault="00B337A4" w:rsidP="004E6E2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23</w:t>
            </w:r>
          </w:p>
        </w:tc>
        <w:tc>
          <w:tcPr>
            <w:tcW w:w="1474" w:type="dxa"/>
            <w:noWrap/>
            <w:hideMark/>
          </w:tcPr>
          <w:p w:rsidR="00B337A4" w:rsidRPr="00A22B63" w:rsidRDefault="00B337A4" w:rsidP="00574B7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94.37%</w:t>
            </w:r>
          </w:p>
        </w:tc>
        <w:tc>
          <w:tcPr>
            <w:tcW w:w="1706" w:type="dxa"/>
            <w:noWrap/>
            <w:hideMark/>
          </w:tcPr>
          <w:p w:rsidR="00B337A4" w:rsidRPr="00A22B63" w:rsidRDefault="00B337A4" w:rsidP="00574B7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0.26%</w:t>
            </w:r>
          </w:p>
        </w:tc>
        <w:tc>
          <w:tcPr>
            <w:tcW w:w="1021" w:type="dxa"/>
            <w:noWrap/>
            <w:hideMark/>
          </w:tcPr>
          <w:p w:rsidR="00B337A4" w:rsidRPr="00A22B63" w:rsidRDefault="00B337A4" w:rsidP="00574B7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5.37%</w:t>
            </w:r>
          </w:p>
        </w:tc>
      </w:tr>
      <w:tr w:rsidR="00B337A4" w:rsidRPr="00A22B63"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572" w:type="dxa"/>
            <w:noWrap/>
            <w:hideMark/>
          </w:tcPr>
          <w:p w:rsidR="00B337A4" w:rsidRPr="00A22B63" w:rsidRDefault="00B337A4" w:rsidP="004E6E2C">
            <w:pPr>
              <w:rPr>
                <w:rFonts w:eastAsia="Times New Roman" w:cs="Times New Roman"/>
                <w:color w:val="000000"/>
              </w:rPr>
            </w:pPr>
            <w:r w:rsidRPr="00A22B63">
              <w:rPr>
                <w:rFonts w:eastAsia="Times New Roman" w:cs="Times New Roman"/>
                <w:color w:val="000000"/>
              </w:rPr>
              <w:t>Participant</w:t>
            </w:r>
          </w:p>
        </w:tc>
        <w:tc>
          <w:tcPr>
            <w:tcW w:w="960" w:type="dxa"/>
            <w:noWrap/>
            <w:hideMark/>
          </w:tcPr>
          <w:p w:rsidR="00B337A4" w:rsidRPr="00A22B63" w:rsidRDefault="00B337A4" w:rsidP="004E6E2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6</w:t>
            </w:r>
          </w:p>
        </w:tc>
        <w:tc>
          <w:tcPr>
            <w:tcW w:w="1474" w:type="dxa"/>
            <w:noWrap/>
            <w:hideMark/>
          </w:tcPr>
          <w:p w:rsidR="00B337A4" w:rsidRPr="00A22B63" w:rsidRDefault="00B337A4" w:rsidP="00574B7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72.70%</w:t>
            </w:r>
          </w:p>
        </w:tc>
        <w:tc>
          <w:tcPr>
            <w:tcW w:w="1706" w:type="dxa"/>
            <w:noWrap/>
            <w:hideMark/>
          </w:tcPr>
          <w:p w:rsidR="00B337A4" w:rsidRPr="00A22B63" w:rsidRDefault="00B337A4" w:rsidP="00574B7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0.00%</w:t>
            </w:r>
          </w:p>
        </w:tc>
        <w:tc>
          <w:tcPr>
            <w:tcW w:w="1021" w:type="dxa"/>
            <w:noWrap/>
            <w:hideMark/>
          </w:tcPr>
          <w:p w:rsidR="00B337A4" w:rsidRPr="00A22B63" w:rsidRDefault="00B337A4" w:rsidP="00574B7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27.30%</w:t>
            </w:r>
          </w:p>
        </w:tc>
      </w:tr>
      <w:tr w:rsidR="00B337A4" w:rsidRPr="00A22B63" w:rsidTr="00461F04">
        <w:trPr>
          <w:trHeight w:val="225"/>
          <w:jc w:val="center"/>
        </w:trPr>
        <w:tc>
          <w:tcPr>
            <w:cnfStyle w:val="001000000000" w:firstRow="0" w:lastRow="0" w:firstColumn="1" w:lastColumn="0" w:oddVBand="0" w:evenVBand="0" w:oddHBand="0" w:evenHBand="0" w:firstRowFirstColumn="0" w:firstRowLastColumn="0" w:lastRowFirstColumn="0" w:lastRowLastColumn="0"/>
            <w:tcW w:w="2572" w:type="dxa"/>
            <w:noWrap/>
            <w:hideMark/>
          </w:tcPr>
          <w:p w:rsidR="00B337A4" w:rsidRPr="00A22B63" w:rsidRDefault="00B337A4" w:rsidP="004E6E2C">
            <w:pPr>
              <w:rPr>
                <w:rFonts w:eastAsia="Times New Roman" w:cs="Times New Roman"/>
                <w:color w:val="000000"/>
              </w:rPr>
            </w:pPr>
            <w:r w:rsidRPr="00A22B63">
              <w:rPr>
                <w:rFonts w:eastAsia="Times New Roman" w:cs="Times New Roman"/>
                <w:color w:val="000000"/>
              </w:rPr>
              <w:t>Don't Know</w:t>
            </w:r>
          </w:p>
        </w:tc>
        <w:tc>
          <w:tcPr>
            <w:tcW w:w="960" w:type="dxa"/>
            <w:noWrap/>
            <w:hideMark/>
          </w:tcPr>
          <w:p w:rsidR="00B337A4" w:rsidRPr="00A22B63" w:rsidRDefault="00B337A4" w:rsidP="004E6E2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6</w:t>
            </w:r>
          </w:p>
        </w:tc>
        <w:tc>
          <w:tcPr>
            <w:tcW w:w="1474" w:type="dxa"/>
            <w:noWrap/>
            <w:hideMark/>
          </w:tcPr>
          <w:p w:rsidR="00B337A4" w:rsidRPr="00A22B63" w:rsidRDefault="00B337A4" w:rsidP="00574B7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4.64%</w:t>
            </w:r>
          </w:p>
        </w:tc>
        <w:tc>
          <w:tcPr>
            <w:tcW w:w="1706" w:type="dxa"/>
            <w:noWrap/>
            <w:hideMark/>
          </w:tcPr>
          <w:p w:rsidR="00B337A4" w:rsidRPr="00A22B63" w:rsidRDefault="00B337A4" w:rsidP="00574B7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34.07%</w:t>
            </w:r>
          </w:p>
        </w:tc>
        <w:tc>
          <w:tcPr>
            <w:tcW w:w="1021" w:type="dxa"/>
            <w:noWrap/>
            <w:hideMark/>
          </w:tcPr>
          <w:p w:rsidR="00B337A4" w:rsidRPr="00A22B63" w:rsidRDefault="00B337A4" w:rsidP="00574B7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61.28%</w:t>
            </w:r>
          </w:p>
        </w:tc>
      </w:tr>
      <w:tr w:rsidR="00B337A4" w:rsidRPr="00A22B63" w:rsidTr="00461F04">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572" w:type="dxa"/>
            <w:noWrap/>
            <w:hideMark/>
          </w:tcPr>
          <w:p w:rsidR="00B337A4" w:rsidRPr="00A22B63" w:rsidRDefault="00B337A4" w:rsidP="004E6E2C">
            <w:pPr>
              <w:rPr>
                <w:rFonts w:eastAsia="Times New Roman" w:cs="Times New Roman"/>
                <w:color w:val="000000"/>
              </w:rPr>
            </w:pPr>
            <w:r w:rsidRPr="00A22B63">
              <w:rPr>
                <w:rFonts w:eastAsia="Times New Roman" w:cs="Times New Roman"/>
                <w:color w:val="000000"/>
              </w:rPr>
              <w:t>Total</w:t>
            </w:r>
          </w:p>
        </w:tc>
        <w:tc>
          <w:tcPr>
            <w:tcW w:w="960" w:type="dxa"/>
            <w:noWrap/>
            <w:hideMark/>
          </w:tcPr>
          <w:p w:rsidR="00B337A4" w:rsidRPr="00A22B63" w:rsidRDefault="00B337A4" w:rsidP="004E6E2C">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35</w:t>
            </w:r>
          </w:p>
        </w:tc>
        <w:tc>
          <w:tcPr>
            <w:tcW w:w="1474" w:type="dxa"/>
            <w:noWrap/>
            <w:hideMark/>
          </w:tcPr>
          <w:p w:rsidR="00B337A4" w:rsidRPr="00A22B63" w:rsidRDefault="00B337A4" w:rsidP="00574B7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82.18%</w:t>
            </w:r>
          </w:p>
        </w:tc>
        <w:tc>
          <w:tcPr>
            <w:tcW w:w="1706" w:type="dxa"/>
            <w:noWrap/>
            <w:hideMark/>
          </w:tcPr>
          <w:p w:rsidR="00B337A4" w:rsidRPr="00A22B63" w:rsidRDefault="00B337A4" w:rsidP="00574B7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3.32%</w:t>
            </w:r>
          </w:p>
        </w:tc>
        <w:tc>
          <w:tcPr>
            <w:tcW w:w="1021" w:type="dxa"/>
            <w:noWrap/>
            <w:hideMark/>
          </w:tcPr>
          <w:p w:rsidR="00B337A4" w:rsidRPr="00A22B63" w:rsidRDefault="00B337A4" w:rsidP="00574B7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22B63">
              <w:rPr>
                <w:rFonts w:eastAsia="Times New Roman" w:cs="Times New Roman"/>
                <w:color w:val="000000"/>
              </w:rPr>
              <w:t>14.50%</w:t>
            </w:r>
          </w:p>
        </w:tc>
      </w:tr>
    </w:tbl>
    <w:p w:rsidR="00B337A4" w:rsidRPr="005642C5" w:rsidRDefault="00B337A4" w:rsidP="00640CD2">
      <w:pPr>
        <w:pStyle w:val="BodyText"/>
      </w:pPr>
      <w:r w:rsidRPr="005642C5">
        <w:t>Considering that the design and equipment specification phases for the projects survey</w:t>
      </w:r>
      <w:r w:rsidR="0012592C">
        <w:t>ed</w:t>
      </w:r>
      <w:r w:rsidRPr="005642C5">
        <w:t xml:space="preserve"> probably ranged from 2009 to 2013 for the majority of the sites and that the price for LED technology is </w:t>
      </w:r>
      <w:r w:rsidR="00640CD2">
        <w:t>substantially lower than</w:t>
      </w:r>
      <w:r w:rsidRPr="005642C5">
        <w:t xml:space="preserve"> what it was a few years ago, it is probable that the current penetration in new construction and retrofit markets is much higher than discovered during this project</w:t>
      </w:r>
      <w:r w:rsidR="00B60A36" w:rsidRPr="005642C5">
        <w:t xml:space="preserve">.  </w:t>
      </w:r>
      <w:r w:rsidR="0012592C">
        <w:t>This measurement may serve as an early market measurement and indicator of program influence on LED acceptance.</w:t>
      </w:r>
    </w:p>
    <w:p w:rsidR="00B337A4" w:rsidRPr="005642C5" w:rsidRDefault="00FE4BA1" w:rsidP="005642C5">
      <w:pPr>
        <w:pStyle w:val="BodyText"/>
      </w:pPr>
      <w:r w:rsidRPr="005642C5">
        <w:t>Some form of automated lighting control system</w:t>
      </w:r>
      <w:r w:rsidR="00124C06" w:rsidRPr="005642C5">
        <w:t xml:space="preserve"> was in place for 27</w:t>
      </w:r>
      <w:r w:rsidRPr="005642C5">
        <w:t>% of the total installed lighting capacity</w:t>
      </w:r>
      <w:r w:rsidR="00B60A36" w:rsidRPr="005642C5">
        <w:t xml:space="preserve">.  </w:t>
      </w:r>
      <w:r w:rsidRPr="005642C5">
        <w:t xml:space="preserve">These controls included dimmers, occupancy and motion sensors, </w:t>
      </w:r>
      <w:r w:rsidR="00B60A36" w:rsidRPr="005642C5">
        <w:t>time clock</w:t>
      </w:r>
      <w:r w:rsidRPr="005642C5">
        <w:t xml:space="preserve">, Energy Management Systems (EMS) and day-lighting control systems </w:t>
      </w:r>
      <w:r w:rsidR="00124C06" w:rsidRPr="005642C5">
        <w:t>while 6% of the installed wattage was</w:t>
      </w:r>
      <w:r w:rsidRPr="005642C5">
        <w:t xml:space="preserve"> in continuous operation</w:t>
      </w:r>
      <w:r w:rsidR="00B60A36" w:rsidRPr="005642C5">
        <w:t xml:space="preserve">.  </w:t>
      </w:r>
      <w:r w:rsidRPr="005642C5">
        <w:t>The control categories by building type are shown in</w:t>
      </w:r>
      <w:r w:rsidR="00B337A4" w:rsidRPr="005642C5">
        <w:t xml:space="preserve"> </w:t>
      </w:r>
      <w:r w:rsidR="00B337A4" w:rsidRPr="005642C5">
        <w:fldChar w:fldCharType="begin"/>
      </w:r>
      <w:r w:rsidR="00B337A4" w:rsidRPr="005642C5">
        <w:instrText xml:space="preserve"> REF _Ref423941011 \h </w:instrText>
      </w:r>
      <w:r w:rsidR="005642C5">
        <w:instrText xml:space="preserve"> \* MERGEFORMAT </w:instrText>
      </w:r>
      <w:r w:rsidR="00B337A4" w:rsidRPr="005642C5">
        <w:fldChar w:fldCharType="separate"/>
      </w:r>
      <w:r w:rsidR="002414D2" w:rsidRPr="00467407">
        <w:t xml:space="preserve">Table </w:t>
      </w:r>
      <w:r w:rsidR="002414D2">
        <w:t>25</w:t>
      </w:r>
      <w:r w:rsidR="00B337A4" w:rsidRPr="005642C5">
        <w:fldChar w:fldCharType="end"/>
      </w:r>
      <w:r w:rsidR="00B337A4" w:rsidRPr="005642C5">
        <w:t xml:space="preserve">.  </w:t>
      </w:r>
    </w:p>
    <w:p w:rsidR="00B337A4" w:rsidRPr="00467407" w:rsidRDefault="00B337A4" w:rsidP="007B5915">
      <w:pPr>
        <w:pStyle w:val="DNVGL-capTable"/>
      </w:pPr>
      <w:bookmarkStart w:id="102" w:name="_Ref423941011"/>
      <w:bookmarkStart w:id="103" w:name="_Toc425422184"/>
      <w:r w:rsidRPr="00467407">
        <w:lastRenderedPageBreak/>
        <w:t xml:space="preserve">Table </w:t>
      </w:r>
      <w:fldSimple w:instr=" SEQ Table \* ARABIC ">
        <w:r w:rsidR="002414D2">
          <w:rPr>
            <w:noProof/>
          </w:rPr>
          <w:t>25</w:t>
        </w:r>
      </w:fldSimple>
      <w:bookmarkEnd w:id="102"/>
      <w:r w:rsidRPr="00467407">
        <w:t>: Lighting</w:t>
      </w:r>
      <w:r w:rsidR="002114C6" w:rsidRPr="00467407">
        <w:t xml:space="preserve"> Controls</w:t>
      </w:r>
      <w:r w:rsidRPr="00467407">
        <w:t xml:space="preserve"> by Building type (percent of total installed watts)</w:t>
      </w:r>
      <w:bookmarkEnd w:id="103"/>
    </w:p>
    <w:tbl>
      <w:tblPr>
        <w:tblStyle w:val="LightShading-Accent12"/>
        <w:tblW w:w="0" w:type="auto"/>
        <w:jc w:val="center"/>
        <w:tblLook w:val="04A0" w:firstRow="1" w:lastRow="0" w:firstColumn="1" w:lastColumn="0" w:noHBand="0" w:noVBand="1"/>
      </w:tblPr>
      <w:tblGrid>
        <w:gridCol w:w="2910"/>
        <w:gridCol w:w="1824"/>
        <w:gridCol w:w="1940"/>
        <w:gridCol w:w="1433"/>
      </w:tblGrid>
      <w:tr w:rsidR="00FE4BA1" w:rsidRPr="00FE4BA1"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B337A4" w:rsidRPr="00C43273" w:rsidRDefault="00B337A4" w:rsidP="007B5915">
            <w:pPr>
              <w:keepNext/>
              <w:keepLines/>
              <w:rPr>
                <w:rFonts w:asciiTheme="majorHAnsi" w:eastAsia="Times New Roman" w:hAnsiTheme="majorHAnsi" w:cs="Calibri"/>
              </w:rPr>
            </w:pPr>
            <w:r w:rsidRPr="00C43273">
              <w:rPr>
                <w:rFonts w:asciiTheme="majorHAnsi" w:eastAsia="Times New Roman" w:hAnsiTheme="majorHAnsi" w:cs="Calibri"/>
              </w:rPr>
              <w:t>Building Type</w:t>
            </w:r>
          </w:p>
        </w:tc>
        <w:tc>
          <w:tcPr>
            <w:tcW w:w="0" w:type="auto"/>
            <w:noWrap/>
            <w:hideMark/>
          </w:tcPr>
          <w:p w:rsidR="00B337A4" w:rsidRPr="00C43273" w:rsidRDefault="00B337A4" w:rsidP="007B5915">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Manual ON/OFF</w:t>
            </w:r>
          </w:p>
        </w:tc>
        <w:tc>
          <w:tcPr>
            <w:tcW w:w="0" w:type="auto"/>
            <w:noWrap/>
            <w:hideMark/>
          </w:tcPr>
          <w:p w:rsidR="00B337A4" w:rsidRPr="00C43273" w:rsidRDefault="00B337A4" w:rsidP="007B5915">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Continuous 24X7</w:t>
            </w:r>
          </w:p>
        </w:tc>
        <w:tc>
          <w:tcPr>
            <w:tcW w:w="0" w:type="auto"/>
            <w:noWrap/>
            <w:hideMark/>
          </w:tcPr>
          <w:p w:rsidR="00B337A4" w:rsidRPr="00C43273" w:rsidRDefault="00B337A4" w:rsidP="007B5915">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Controlled</w:t>
            </w:r>
            <w:r w:rsidRPr="00C43273">
              <w:rPr>
                <w:rStyle w:val="FootnoteReference"/>
                <w:rFonts w:asciiTheme="majorHAnsi" w:eastAsia="Times New Roman" w:hAnsiTheme="majorHAnsi" w:cs="Calibri"/>
              </w:rPr>
              <w:footnoteReference w:id="15"/>
            </w:r>
          </w:p>
        </w:tc>
      </w:tr>
      <w:tr w:rsidR="008543F7" w:rsidRPr="00FE4BA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Multifamily</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42%</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6%</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4%</w:t>
            </w:r>
          </w:p>
        </w:tc>
      </w:tr>
      <w:tr w:rsidR="008543F7" w:rsidRPr="00FE4BA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Retail</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6%</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7%</w:t>
            </w:r>
          </w:p>
        </w:tc>
      </w:tr>
      <w:tr w:rsidR="008543F7" w:rsidRPr="00FE4BA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Dormitory</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1%</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1%</w:t>
            </w:r>
          </w:p>
        </w:tc>
      </w:tr>
      <w:tr w:rsidR="008543F7" w:rsidRPr="00FE4BA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Warehouse</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4%</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r>
      <w:tr w:rsidR="008543F7" w:rsidRPr="00FE4BA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Gymnasium</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2%</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1%</w:t>
            </w:r>
          </w:p>
        </w:tc>
      </w:tr>
      <w:tr w:rsidR="008543F7" w:rsidRPr="00FE4BA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Office</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2%</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2%</w:t>
            </w:r>
          </w:p>
        </w:tc>
      </w:tr>
      <w:tr w:rsidR="008543F7" w:rsidRPr="00FE4BA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Religious Building</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1%</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1%</w:t>
            </w:r>
          </w:p>
        </w:tc>
      </w:tr>
      <w:tr w:rsidR="008543F7" w:rsidRPr="00FE4BA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Dining: Bar Lounge/Leisure</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r>
      <w:tr w:rsidR="008543F7" w:rsidRPr="00FE4BA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Pharmacy</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r>
      <w:tr w:rsidR="008543F7" w:rsidRPr="00FE4BA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Manufacturing Facility'</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1%</w:t>
            </w:r>
          </w:p>
        </w:tc>
      </w:tr>
      <w:tr w:rsidR="008543F7" w:rsidRPr="00FE4BA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School/University</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4%</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8%</w:t>
            </w:r>
          </w:p>
        </w:tc>
      </w:tr>
      <w:tr w:rsidR="008543F7" w:rsidRPr="00FE4BA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Parking Garage</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r>
      <w:tr w:rsidR="008543F7" w:rsidRPr="00FE4BA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Hotel</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r>
      <w:tr w:rsidR="008543F7" w:rsidRPr="00FE4BA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Transportation</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1%</w:t>
            </w:r>
          </w:p>
        </w:tc>
      </w:tr>
      <w:tr w:rsidR="008543F7" w:rsidRPr="00FE4BA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Sports Arena</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2%</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1%</w:t>
            </w:r>
          </w:p>
        </w:tc>
      </w:tr>
      <w:tr w:rsidR="008543F7" w:rsidRPr="00FE4BA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rPr>
            </w:pPr>
            <w:r w:rsidRPr="00C43273">
              <w:rPr>
                <w:rFonts w:asciiTheme="majorHAnsi" w:eastAsia="Times New Roman" w:hAnsiTheme="majorHAnsi" w:cs="Calibri"/>
              </w:rPr>
              <w:t>Healthcare-Clinic</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1%</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c>
          <w:tcPr>
            <w:tcW w:w="0" w:type="auto"/>
            <w:noWrap/>
            <w:hideMark/>
          </w:tcPr>
          <w:p w:rsidR="008543F7" w:rsidRPr="008543F7" w:rsidRDefault="008543F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0%</w:t>
            </w:r>
          </w:p>
        </w:tc>
      </w:tr>
      <w:tr w:rsidR="008543F7" w:rsidRPr="00FE4BA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10" w:type="dxa"/>
            <w:noWrap/>
            <w:hideMark/>
          </w:tcPr>
          <w:p w:rsidR="008543F7" w:rsidRPr="00C43273" w:rsidRDefault="008543F7" w:rsidP="007B5915">
            <w:pPr>
              <w:keepNext/>
              <w:keepLines/>
              <w:rPr>
                <w:rFonts w:asciiTheme="majorHAnsi" w:eastAsia="Times New Roman" w:hAnsiTheme="majorHAnsi" w:cs="Calibri"/>
                <w:b w:val="0"/>
                <w:bCs w:val="0"/>
              </w:rPr>
            </w:pPr>
            <w:r w:rsidRPr="00C43273">
              <w:rPr>
                <w:rFonts w:asciiTheme="majorHAnsi" w:eastAsia="Times New Roman" w:hAnsiTheme="majorHAnsi" w:cs="Calibri"/>
                <w:b w:val="0"/>
                <w:bCs w:val="0"/>
              </w:rPr>
              <w:t>Total (100%)</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66%</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6%</w:t>
            </w:r>
          </w:p>
        </w:tc>
        <w:tc>
          <w:tcPr>
            <w:tcW w:w="0" w:type="auto"/>
            <w:noWrap/>
            <w:hideMark/>
          </w:tcPr>
          <w:p w:rsidR="008543F7" w:rsidRPr="008543F7" w:rsidRDefault="008543F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543F7">
              <w:rPr>
                <w:rFonts w:eastAsia="Times New Roman" w:cs="Times New Roman"/>
                <w:color w:val="000000"/>
              </w:rPr>
              <w:t>27%</w:t>
            </w:r>
          </w:p>
        </w:tc>
      </w:tr>
    </w:tbl>
    <w:bookmarkStart w:id="104" w:name="_Ref423996649"/>
    <w:p w:rsidR="00FE4BA1" w:rsidRPr="00FE4BA1" w:rsidRDefault="00467407" w:rsidP="00640214">
      <w:pPr>
        <w:pStyle w:val="BodyText"/>
      </w:pPr>
      <w:r>
        <w:fldChar w:fldCharType="begin"/>
      </w:r>
      <w:r>
        <w:instrText xml:space="preserve"> REF _Ref424283547 \h  \* MERGEFORMAT </w:instrText>
      </w:r>
      <w:r>
        <w:fldChar w:fldCharType="separate"/>
      </w:r>
      <w:r w:rsidR="002414D2" w:rsidRPr="00467407">
        <w:t xml:space="preserve">Figure </w:t>
      </w:r>
      <w:r w:rsidR="002414D2">
        <w:t>5</w:t>
      </w:r>
      <w:r>
        <w:fldChar w:fldCharType="end"/>
      </w:r>
      <w:r>
        <w:t xml:space="preserve"> </w:t>
      </w:r>
      <w:r w:rsidR="00FE4BA1">
        <w:t>below</w:t>
      </w:r>
      <w:r w:rsidR="00FE4BA1" w:rsidRPr="00FE4BA1">
        <w:t xml:space="preserve"> shows the distribution of various control types and the percent of area served</w:t>
      </w:r>
      <w:r w:rsidR="00B60A36" w:rsidRPr="00FE4BA1">
        <w:t xml:space="preserve">.  </w:t>
      </w:r>
      <w:r w:rsidR="00640214">
        <w:t xml:space="preserve">The majority of both square feet and installed watts are controlled with manual on/off switches, with occupancy sensors the second highest means of lighting control observed. </w:t>
      </w:r>
    </w:p>
    <w:p w:rsidR="00B337A4" w:rsidRPr="00467407" w:rsidRDefault="00B337A4" w:rsidP="00B60A36">
      <w:pPr>
        <w:pStyle w:val="DNVGL-capFigure"/>
      </w:pPr>
      <w:bookmarkStart w:id="105" w:name="_Ref424283547"/>
      <w:bookmarkStart w:id="106" w:name="_Toc425422204"/>
      <w:r w:rsidRPr="00467407">
        <w:lastRenderedPageBreak/>
        <w:t xml:space="preserve">Figure </w:t>
      </w:r>
      <w:fldSimple w:instr=" SEQ Figure \* ARABIC ">
        <w:r w:rsidR="002414D2">
          <w:rPr>
            <w:noProof/>
          </w:rPr>
          <w:t>5</w:t>
        </w:r>
      </w:fldSimple>
      <w:bookmarkEnd w:id="104"/>
      <w:bookmarkEnd w:id="105"/>
      <w:r w:rsidRPr="00467407">
        <w:t>: Lighting Controls distribution by Watts and Space Areas</w:t>
      </w:r>
      <w:bookmarkEnd w:id="106"/>
    </w:p>
    <w:p w:rsidR="00C71B74" w:rsidRPr="00C71B74" w:rsidRDefault="00C71B74" w:rsidP="007B5915">
      <w:pPr>
        <w:pStyle w:val="BodyText"/>
        <w:jc w:val="center"/>
      </w:pPr>
      <w:r>
        <w:rPr>
          <w:noProof/>
          <w:lang w:eastAsia="en-US"/>
        </w:rPr>
        <w:drawing>
          <wp:inline distT="0" distB="0" distL="0" distR="0" wp14:anchorId="3B4AD48E" wp14:editId="40C913D1">
            <wp:extent cx="5724525" cy="29718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85DE7" w:rsidRPr="00E015AA" w:rsidRDefault="00585DE7" w:rsidP="00585DE7">
      <w:pPr>
        <w:pStyle w:val="Heading3"/>
      </w:pPr>
      <w:bookmarkStart w:id="107" w:name="_Toc425513058"/>
      <w:bookmarkStart w:id="108" w:name="_Toc423424767"/>
      <w:r w:rsidRPr="00E015AA">
        <w:t>Space Conditioning</w:t>
      </w:r>
      <w:bookmarkEnd w:id="107"/>
    </w:p>
    <w:p w:rsidR="00585DE7" w:rsidRDefault="00585DE7" w:rsidP="00585DE7">
      <w:pPr>
        <w:pStyle w:val="BodyText"/>
      </w:pPr>
      <w:r>
        <w:t xml:space="preserve">The research acquired data points on cooling systems for 43 sites and for heating systems for 44 sites.  This section presents an overview of the systems in use followed by individual sections reporting on the efficiency of each type of equipment. </w:t>
      </w:r>
    </w:p>
    <w:p w:rsidR="00585DE7" w:rsidRPr="008D58AC" w:rsidRDefault="00585DE7" w:rsidP="00585DE7">
      <w:pPr>
        <w:pStyle w:val="BodyText"/>
        <w:rPr>
          <w:b/>
          <w:bCs/>
          <w:u w:val="single"/>
        </w:rPr>
      </w:pPr>
      <w:r w:rsidRPr="008D58AC">
        <w:rPr>
          <w:b/>
          <w:bCs/>
          <w:u w:val="single"/>
        </w:rPr>
        <w:t>Cooling</w:t>
      </w:r>
    </w:p>
    <w:p w:rsidR="00585DE7" w:rsidRPr="005642C5" w:rsidRDefault="00585DE7" w:rsidP="00585DE7">
      <w:pPr>
        <w:pStyle w:val="BodyText"/>
      </w:pPr>
      <w:r w:rsidRPr="005642C5">
        <w:t xml:space="preserve">The majority (55%) of the cooling capacity </w:t>
      </w:r>
      <w:r>
        <w:t>was</w:t>
      </w:r>
      <w:r w:rsidRPr="005642C5">
        <w:t xml:space="preserve"> serve</w:t>
      </w:r>
      <w:r w:rsidR="000260DC">
        <w:t>d by direct expansion</w:t>
      </w:r>
      <w:r w:rsidRPr="005642C5">
        <w:t xml:space="preserve"> (DX) systems, commonly known as air</w:t>
      </w:r>
      <w:r>
        <w:t>-</w:t>
      </w:r>
      <w:r w:rsidRPr="005642C5">
        <w:t>conditioning (AC) units</w:t>
      </w:r>
      <w:r w:rsidR="00B60A36" w:rsidRPr="005642C5">
        <w:t xml:space="preserve">.  </w:t>
      </w:r>
      <w:r w:rsidRPr="005642C5">
        <w:t xml:space="preserve">Chillers accounted for 32% of the installed cooling capacity and heat pumps made up the balance, roughly 13% as shown in </w:t>
      </w:r>
      <w:r w:rsidRPr="005642C5">
        <w:fldChar w:fldCharType="begin"/>
      </w:r>
      <w:r w:rsidRPr="005642C5">
        <w:instrText xml:space="preserve"> REF _Ref424283591 \h </w:instrText>
      </w:r>
      <w:r>
        <w:instrText xml:space="preserve"> \* MERGEFORMAT </w:instrText>
      </w:r>
      <w:r w:rsidRPr="005642C5">
        <w:fldChar w:fldCharType="separate"/>
      </w:r>
      <w:r w:rsidR="002414D2" w:rsidRPr="00467407">
        <w:t xml:space="preserve">Table </w:t>
      </w:r>
      <w:r w:rsidR="002414D2">
        <w:t>26</w:t>
      </w:r>
      <w:r w:rsidRPr="005642C5">
        <w:fldChar w:fldCharType="end"/>
      </w:r>
      <w:r w:rsidRPr="005642C5">
        <w:t xml:space="preserve"> below.</w:t>
      </w:r>
    </w:p>
    <w:p w:rsidR="00585DE7" w:rsidRPr="00467407" w:rsidRDefault="00585DE7" w:rsidP="007B5915">
      <w:pPr>
        <w:pStyle w:val="DNVGL-capTable"/>
      </w:pPr>
      <w:bookmarkStart w:id="109" w:name="_Ref424283591"/>
      <w:bookmarkStart w:id="110" w:name="_Toc425422185"/>
      <w:r w:rsidRPr="00467407">
        <w:t xml:space="preserve">Table </w:t>
      </w:r>
      <w:fldSimple w:instr=" SEQ Table \* ARABIC ">
        <w:r w:rsidR="002414D2">
          <w:rPr>
            <w:noProof/>
          </w:rPr>
          <w:t>26</w:t>
        </w:r>
      </w:fldSimple>
      <w:bookmarkEnd w:id="109"/>
      <w:r w:rsidRPr="00467407">
        <w:t>:  Cooling Technology Distribution</w:t>
      </w:r>
      <w:bookmarkEnd w:id="110"/>
      <w:r w:rsidRPr="00467407">
        <w:t xml:space="preserve"> </w:t>
      </w:r>
    </w:p>
    <w:tbl>
      <w:tblPr>
        <w:tblStyle w:val="LightShading-Accent12"/>
        <w:tblW w:w="5000" w:type="pct"/>
        <w:jc w:val="center"/>
        <w:tblLook w:val="04A0" w:firstRow="1" w:lastRow="0" w:firstColumn="1" w:lastColumn="0" w:noHBand="0" w:noVBand="1"/>
      </w:tblPr>
      <w:tblGrid>
        <w:gridCol w:w="3319"/>
        <w:gridCol w:w="4215"/>
        <w:gridCol w:w="2597"/>
      </w:tblGrid>
      <w:tr w:rsidR="00585DE7" w:rsidRPr="00C43273"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6" w:type="pct"/>
            <w:noWrap/>
            <w:hideMark/>
          </w:tcPr>
          <w:p w:rsidR="00585DE7" w:rsidRPr="00C43273" w:rsidRDefault="00585DE7" w:rsidP="005933A9">
            <w:pPr>
              <w:rPr>
                <w:rFonts w:asciiTheme="majorHAnsi" w:eastAsia="Times New Roman" w:hAnsiTheme="majorHAnsi" w:cs="Calibri"/>
              </w:rPr>
            </w:pPr>
            <w:r w:rsidRPr="00C43273">
              <w:rPr>
                <w:rFonts w:asciiTheme="majorHAnsi" w:eastAsia="Times New Roman" w:hAnsiTheme="majorHAnsi" w:cs="Calibri"/>
              </w:rPr>
              <w:t>Technology Type</w:t>
            </w:r>
          </w:p>
        </w:tc>
        <w:tc>
          <w:tcPr>
            <w:tcW w:w="2108" w:type="pct"/>
            <w:noWrap/>
            <w:hideMark/>
          </w:tcPr>
          <w:p w:rsidR="00585DE7" w:rsidRPr="00C43273" w:rsidRDefault="00585DE7" w:rsidP="005933A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System Type</w:t>
            </w:r>
          </w:p>
        </w:tc>
        <w:tc>
          <w:tcPr>
            <w:tcW w:w="1226" w:type="pct"/>
            <w:noWrap/>
            <w:hideMark/>
          </w:tcPr>
          <w:p w:rsidR="00585DE7" w:rsidRPr="00C43273" w:rsidRDefault="00585DE7" w:rsidP="005933A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 of Installed Capacity</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6" w:type="pct"/>
            <w:noWrap/>
            <w:hideMark/>
          </w:tcPr>
          <w:p w:rsidR="00585DE7" w:rsidRPr="00C43273" w:rsidRDefault="00585DE7" w:rsidP="005933A9">
            <w:pPr>
              <w:rPr>
                <w:rFonts w:asciiTheme="majorHAnsi" w:eastAsia="Times New Roman" w:hAnsiTheme="majorHAnsi" w:cs="Calibri"/>
              </w:rPr>
            </w:pPr>
            <w:r w:rsidRPr="00C43273">
              <w:rPr>
                <w:rFonts w:asciiTheme="majorHAnsi" w:eastAsia="Times New Roman" w:hAnsiTheme="majorHAnsi" w:cs="Calibri"/>
              </w:rPr>
              <w:t>Chiller</w:t>
            </w:r>
          </w:p>
        </w:tc>
        <w:tc>
          <w:tcPr>
            <w:tcW w:w="2108" w:type="pct"/>
            <w:noWrap/>
            <w:hideMark/>
          </w:tcPr>
          <w:p w:rsidR="00585DE7" w:rsidRPr="00C43273" w:rsidRDefault="00585DE7" w:rsidP="005933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Water Cooled Centrifugal</w:t>
            </w:r>
          </w:p>
        </w:tc>
        <w:tc>
          <w:tcPr>
            <w:tcW w:w="1226" w:type="pct"/>
            <w:noWrap/>
            <w:hideMark/>
          </w:tcPr>
          <w:p w:rsidR="00585DE7" w:rsidRPr="00C43273" w:rsidRDefault="00585DE7" w:rsidP="005933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666" w:type="pct"/>
            <w:noWrap/>
            <w:hideMark/>
          </w:tcPr>
          <w:p w:rsidR="00585DE7" w:rsidRPr="00C43273" w:rsidRDefault="00585DE7" w:rsidP="005933A9">
            <w:pPr>
              <w:rPr>
                <w:rFonts w:asciiTheme="majorHAnsi" w:eastAsia="Times New Roman" w:hAnsiTheme="majorHAnsi" w:cs="Calibri"/>
              </w:rPr>
            </w:pPr>
            <w:r w:rsidRPr="00C43273">
              <w:rPr>
                <w:rFonts w:asciiTheme="majorHAnsi" w:eastAsia="Times New Roman" w:hAnsiTheme="majorHAnsi" w:cs="Calibri"/>
              </w:rPr>
              <w:t> </w:t>
            </w:r>
          </w:p>
        </w:tc>
        <w:tc>
          <w:tcPr>
            <w:tcW w:w="2108" w:type="pct"/>
            <w:noWrap/>
            <w:hideMark/>
          </w:tcPr>
          <w:p w:rsidR="00585DE7" w:rsidRPr="00C43273" w:rsidRDefault="00585DE7" w:rsidP="005933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Water Cooled Positive Displacement</w:t>
            </w:r>
          </w:p>
        </w:tc>
        <w:tc>
          <w:tcPr>
            <w:tcW w:w="1226" w:type="pct"/>
            <w:noWrap/>
            <w:hideMark/>
          </w:tcPr>
          <w:p w:rsidR="00585DE7" w:rsidRPr="00C43273" w:rsidRDefault="00585DE7" w:rsidP="005933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22%</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6" w:type="pct"/>
            <w:noWrap/>
            <w:hideMark/>
          </w:tcPr>
          <w:p w:rsidR="00585DE7" w:rsidRPr="00C43273" w:rsidRDefault="00585DE7" w:rsidP="005933A9">
            <w:pPr>
              <w:rPr>
                <w:rFonts w:asciiTheme="majorHAnsi" w:eastAsia="Times New Roman" w:hAnsiTheme="majorHAnsi" w:cs="Calibri"/>
              </w:rPr>
            </w:pPr>
            <w:r w:rsidRPr="00C43273">
              <w:rPr>
                <w:rFonts w:asciiTheme="majorHAnsi" w:eastAsia="Times New Roman" w:hAnsiTheme="majorHAnsi" w:cs="Calibri"/>
              </w:rPr>
              <w:t> </w:t>
            </w:r>
          </w:p>
        </w:tc>
        <w:tc>
          <w:tcPr>
            <w:tcW w:w="2108" w:type="pct"/>
            <w:noWrap/>
            <w:hideMark/>
          </w:tcPr>
          <w:p w:rsidR="00585DE7" w:rsidRPr="00C43273" w:rsidRDefault="00585DE7" w:rsidP="005933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Air Cooled Chiller</w:t>
            </w:r>
          </w:p>
        </w:tc>
        <w:tc>
          <w:tcPr>
            <w:tcW w:w="1226" w:type="pct"/>
            <w:noWrap/>
            <w:hideMark/>
          </w:tcPr>
          <w:p w:rsidR="00585DE7" w:rsidRPr="00C43273" w:rsidRDefault="00585DE7" w:rsidP="005933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8%</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666" w:type="pct"/>
            <w:noWrap/>
            <w:hideMark/>
          </w:tcPr>
          <w:p w:rsidR="00585DE7" w:rsidRPr="00C43273" w:rsidRDefault="00585DE7" w:rsidP="005933A9">
            <w:pPr>
              <w:rPr>
                <w:rFonts w:asciiTheme="majorHAnsi" w:eastAsia="Times New Roman" w:hAnsiTheme="majorHAnsi" w:cs="Calibri"/>
              </w:rPr>
            </w:pPr>
            <w:r w:rsidRPr="00C43273">
              <w:rPr>
                <w:rFonts w:asciiTheme="majorHAnsi" w:eastAsia="Times New Roman" w:hAnsiTheme="majorHAnsi" w:cs="Calibri"/>
              </w:rPr>
              <w:t>Direct Exchange</w:t>
            </w:r>
          </w:p>
        </w:tc>
        <w:tc>
          <w:tcPr>
            <w:tcW w:w="2108" w:type="pct"/>
            <w:noWrap/>
            <w:hideMark/>
          </w:tcPr>
          <w:p w:rsidR="00585DE7" w:rsidRPr="00C43273" w:rsidRDefault="00585DE7" w:rsidP="005933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Packaged DX Unit</w:t>
            </w:r>
          </w:p>
        </w:tc>
        <w:tc>
          <w:tcPr>
            <w:tcW w:w="1226" w:type="pct"/>
            <w:noWrap/>
            <w:hideMark/>
          </w:tcPr>
          <w:p w:rsidR="00585DE7" w:rsidRPr="00C43273" w:rsidRDefault="00585DE7" w:rsidP="005933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17%</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6" w:type="pct"/>
            <w:noWrap/>
            <w:hideMark/>
          </w:tcPr>
          <w:p w:rsidR="00585DE7" w:rsidRPr="00C43273" w:rsidRDefault="00585DE7" w:rsidP="005933A9">
            <w:pPr>
              <w:rPr>
                <w:rFonts w:asciiTheme="majorHAnsi" w:eastAsia="Times New Roman" w:hAnsiTheme="majorHAnsi" w:cs="Calibri"/>
              </w:rPr>
            </w:pPr>
            <w:r w:rsidRPr="00C43273">
              <w:rPr>
                <w:rFonts w:asciiTheme="majorHAnsi" w:eastAsia="Times New Roman" w:hAnsiTheme="majorHAnsi" w:cs="Calibri"/>
              </w:rPr>
              <w:t> </w:t>
            </w:r>
          </w:p>
        </w:tc>
        <w:tc>
          <w:tcPr>
            <w:tcW w:w="2108" w:type="pct"/>
            <w:noWrap/>
            <w:hideMark/>
          </w:tcPr>
          <w:p w:rsidR="00585DE7" w:rsidRPr="00C43273" w:rsidRDefault="00585DE7" w:rsidP="005933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Split System</w:t>
            </w:r>
          </w:p>
        </w:tc>
        <w:tc>
          <w:tcPr>
            <w:tcW w:w="1226" w:type="pct"/>
            <w:noWrap/>
            <w:hideMark/>
          </w:tcPr>
          <w:p w:rsidR="00585DE7" w:rsidRPr="00C43273" w:rsidRDefault="00585DE7" w:rsidP="005933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38%</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666" w:type="pct"/>
            <w:noWrap/>
            <w:hideMark/>
          </w:tcPr>
          <w:p w:rsidR="00585DE7" w:rsidRPr="00C43273" w:rsidRDefault="00585DE7" w:rsidP="005933A9">
            <w:pPr>
              <w:rPr>
                <w:rFonts w:asciiTheme="majorHAnsi" w:eastAsia="Times New Roman" w:hAnsiTheme="majorHAnsi" w:cs="Calibri"/>
              </w:rPr>
            </w:pPr>
            <w:r w:rsidRPr="00C43273">
              <w:rPr>
                <w:rFonts w:asciiTheme="majorHAnsi" w:eastAsia="Times New Roman" w:hAnsiTheme="majorHAnsi" w:cs="Calibri"/>
              </w:rPr>
              <w:t>Heat Pump</w:t>
            </w:r>
          </w:p>
        </w:tc>
        <w:tc>
          <w:tcPr>
            <w:tcW w:w="2108" w:type="pct"/>
            <w:noWrap/>
            <w:hideMark/>
          </w:tcPr>
          <w:p w:rsidR="00585DE7" w:rsidRPr="00C43273" w:rsidRDefault="00585DE7" w:rsidP="005933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Ground Source Heat Pump</w:t>
            </w:r>
          </w:p>
        </w:tc>
        <w:tc>
          <w:tcPr>
            <w:tcW w:w="1226" w:type="pct"/>
            <w:noWrap/>
            <w:hideMark/>
          </w:tcPr>
          <w:p w:rsidR="00585DE7" w:rsidRPr="00C43273" w:rsidRDefault="00585DE7" w:rsidP="005933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6" w:type="pct"/>
            <w:noWrap/>
            <w:hideMark/>
          </w:tcPr>
          <w:p w:rsidR="00585DE7" w:rsidRPr="00C43273" w:rsidRDefault="00585DE7" w:rsidP="005933A9">
            <w:pPr>
              <w:rPr>
                <w:rFonts w:asciiTheme="majorHAnsi" w:eastAsia="Times New Roman" w:hAnsiTheme="majorHAnsi" w:cs="Calibri"/>
              </w:rPr>
            </w:pPr>
            <w:r w:rsidRPr="00C43273">
              <w:rPr>
                <w:rFonts w:asciiTheme="majorHAnsi" w:eastAsia="Times New Roman" w:hAnsiTheme="majorHAnsi" w:cs="Calibri"/>
              </w:rPr>
              <w:t> </w:t>
            </w:r>
          </w:p>
        </w:tc>
        <w:tc>
          <w:tcPr>
            <w:tcW w:w="2108" w:type="pct"/>
            <w:noWrap/>
            <w:hideMark/>
          </w:tcPr>
          <w:p w:rsidR="00585DE7" w:rsidRPr="00C43273" w:rsidRDefault="00585DE7" w:rsidP="005933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Water Source Heat Pump</w:t>
            </w:r>
          </w:p>
        </w:tc>
        <w:tc>
          <w:tcPr>
            <w:tcW w:w="1226" w:type="pct"/>
            <w:noWrap/>
            <w:hideMark/>
          </w:tcPr>
          <w:p w:rsidR="00585DE7" w:rsidRPr="00C43273" w:rsidRDefault="00585DE7" w:rsidP="005933A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0.22%</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666" w:type="pct"/>
            <w:noWrap/>
            <w:hideMark/>
          </w:tcPr>
          <w:p w:rsidR="00585DE7" w:rsidRPr="00C43273" w:rsidRDefault="00585DE7" w:rsidP="005933A9">
            <w:pPr>
              <w:rPr>
                <w:rFonts w:asciiTheme="majorHAnsi" w:eastAsia="Times New Roman" w:hAnsiTheme="majorHAnsi" w:cs="Calibri"/>
              </w:rPr>
            </w:pPr>
            <w:r w:rsidRPr="00C43273">
              <w:rPr>
                <w:rFonts w:asciiTheme="majorHAnsi" w:eastAsia="Times New Roman" w:hAnsiTheme="majorHAnsi" w:cs="Calibri"/>
              </w:rPr>
              <w:t> </w:t>
            </w:r>
          </w:p>
        </w:tc>
        <w:tc>
          <w:tcPr>
            <w:tcW w:w="2108" w:type="pct"/>
            <w:noWrap/>
            <w:hideMark/>
          </w:tcPr>
          <w:p w:rsidR="00585DE7" w:rsidRPr="00C43273" w:rsidRDefault="00585DE7" w:rsidP="005933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Air Source Heat Pump</w:t>
            </w:r>
          </w:p>
        </w:tc>
        <w:tc>
          <w:tcPr>
            <w:tcW w:w="1226" w:type="pct"/>
            <w:noWrap/>
            <w:hideMark/>
          </w:tcPr>
          <w:p w:rsidR="00585DE7" w:rsidRPr="00C43273" w:rsidRDefault="00585DE7" w:rsidP="005933A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12%</w:t>
            </w:r>
          </w:p>
        </w:tc>
      </w:tr>
    </w:tbl>
    <w:p w:rsidR="00585DE7" w:rsidRPr="005642C5" w:rsidRDefault="00585DE7" w:rsidP="00585DE7">
      <w:pPr>
        <w:pStyle w:val="BodyText"/>
      </w:pPr>
      <w:r w:rsidRPr="005642C5">
        <w:t xml:space="preserve">The technology distribution by stratum is presented in </w:t>
      </w:r>
      <w:r w:rsidRPr="005642C5">
        <w:fldChar w:fldCharType="begin"/>
      </w:r>
      <w:r w:rsidRPr="005642C5">
        <w:instrText xml:space="preserve"> REF _Ref424283623 \h </w:instrText>
      </w:r>
      <w:r>
        <w:instrText xml:space="preserve"> \* MERGEFORMAT </w:instrText>
      </w:r>
      <w:r w:rsidRPr="005642C5">
        <w:fldChar w:fldCharType="separate"/>
      </w:r>
      <w:r w:rsidR="002414D2" w:rsidRPr="00467407">
        <w:t xml:space="preserve">Table </w:t>
      </w:r>
      <w:r w:rsidR="002414D2">
        <w:t>27</w:t>
      </w:r>
      <w:r w:rsidRPr="005642C5">
        <w:fldChar w:fldCharType="end"/>
      </w:r>
      <w:r w:rsidR="00B60A36" w:rsidRPr="005642C5">
        <w:t xml:space="preserve">.  </w:t>
      </w:r>
      <w:r w:rsidRPr="005642C5">
        <w:t>Strata 1 and 2 are primarily served by DX units and heat pumps</w:t>
      </w:r>
      <w:r>
        <w:t>,</w:t>
      </w:r>
      <w:r w:rsidRPr="005642C5">
        <w:t xml:space="preserve"> as is typically seen in smaller buildings</w:t>
      </w:r>
      <w:r w:rsidR="00B60A36" w:rsidRPr="005642C5">
        <w:t>.  In stratum 3</w:t>
      </w:r>
      <w:r w:rsidR="00B60A36">
        <w:t>,</w:t>
      </w:r>
      <w:r w:rsidR="00B60A36" w:rsidRPr="005642C5">
        <w:t xml:space="preserve"> chillers serve 61% of the cooling load.  </w:t>
      </w:r>
      <w:r w:rsidRPr="005642C5">
        <w:t xml:space="preserve">All of the sites in stratum 4 and 5 of the sample are multifamily buildings with cooling loads </w:t>
      </w:r>
      <w:r w:rsidRPr="005642C5">
        <w:lastRenderedPageBreak/>
        <w:t>primarily served by DX units, frequently a dedicated unit for each residence with the exception of common spaces</w:t>
      </w:r>
      <w:r>
        <w:rPr>
          <w:rStyle w:val="FootnoteReference"/>
        </w:rPr>
        <w:footnoteReference w:id="16"/>
      </w:r>
      <w:r w:rsidRPr="005642C5">
        <w:t xml:space="preserve">. </w:t>
      </w:r>
    </w:p>
    <w:p w:rsidR="00585DE7" w:rsidRPr="00467407" w:rsidRDefault="00585DE7" w:rsidP="007B5915">
      <w:pPr>
        <w:pStyle w:val="DNVGL-capTable"/>
      </w:pPr>
      <w:bookmarkStart w:id="111" w:name="_Ref424283623"/>
      <w:bookmarkStart w:id="112" w:name="_Toc425422186"/>
      <w:r w:rsidRPr="00467407">
        <w:t xml:space="preserve">Table </w:t>
      </w:r>
      <w:fldSimple w:instr=" SEQ Table \* ARABIC ">
        <w:r w:rsidR="002414D2">
          <w:rPr>
            <w:noProof/>
          </w:rPr>
          <w:t>27</w:t>
        </w:r>
      </w:fldSimple>
      <w:bookmarkEnd w:id="111"/>
      <w:r w:rsidRPr="00467407">
        <w:t xml:space="preserve"> Cooling technology distribution in Strata (% capacity, columns total 100%)</w:t>
      </w:r>
      <w:bookmarkEnd w:id="112"/>
    </w:p>
    <w:tbl>
      <w:tblPr>
        <w:tblStyle w:val="LightShading-Accent12"/>
        <w:tblW w:w="5000" w:type="pct"/>
        <w:jc w:val="center"/>
        <w:tblLook w:val="04A0" w:firstRow="1" w:lastRow="0" w:firstColumn="1" w:lastColumn="0" w:noHBand="0" w:noVBand="1"/>
      </w:tblPr>
      <w:tblGrid>
        <w:gridCol w:w="2649"/>
        <w:gridCol w:w="1397"/>
        <w:gridCol w:w="1396"/>
        <w:gridCol w:w="1897"/>
        <w:gridCol w:w="1396"/>
        <w:gridCol w:w="1396"/>
      </w:tblGrid>
      <w:tr w:rsidR="00585DE7" w:rsidRPr="00C43273"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7" w:type="pct"/>
            <w:noWrap/>
            <w:hideMark/>
          </w:tcPr>
          <w:p w:rsidR="00585DE7" w:rsidRPr="00C43273" w:rsidRDefault="00585DE7" w:rsidP="00064022">
            <w:pPr>
              <w:jc w:val="center"/>
              <w:rPr>
                <w:rFonts w:asciiTheme="majorHAnsi" w:eastAsia="Times New Roman" w:hAnsiTheme="majorHAnsi" w:cs="Calibri"/>
              </w:rPr>
            </w:pPr>
          </w:p>
        </w:tc>
        <w:tc>
          <w:tcPr>
            <w:tcW w:w="689" w:type="pct"/>
            <w:noWrap/>
            <w:hideMark/>
          </w:tcPr>
          <w:p w:rsidR="00585DE7" w:rsidRPr="00C43273" w:rsidRDefault="00585DE7" w:rsidP="00064022">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1</w:t>
            </w:r>
          </w:p>
        </w:tc>
        <w:tc>
          <w:tcPr>
            <w:tcW w:w="689" w:type="pct"/>
            <w:noWrap/>
            <w:hideMark/>
          </w:tcPr>
          <w:p w:rsidR="00585DE7" w:rsidRPr="00C43273" w:rsidRDefault="00585DE7" w:rsidP="00064022">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2</w:t>
            </w:r>
          </w:p>
        </w:tc>
        <w:tc>
          <w:tcPr>
            <w:tcW w:w="936" w:type="pct"/>
            <w:noWrap/>
            <w:hideMark/>
          </w:tcPr>
          <w:p w:rsidR="00585DE7" w:rsidRPr="00C43273" w:rsidRDefault="00585DE7" w:rsidP="00064022">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3</w:t>
            </w:r>
          </w:p>
        </w:tc>
        <w:tc>
          <w:tcPr>
            <w:tcW w:w="689" w:type="pct"/>
            <w:noWrap/>
            <w:hideMark/>
          </w:tcPr>
          <w:p w:rsidR="00585DE7" w:rsidRPr="00C43273" w:rsidRDefault="00585DE7" w:rsidP="00064022">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4</w:t>
            </w:r>
          </w:p>
        </w:tc>
        <w:tc>
          <w:tcPr>
            <w:tcW w:w="689" w:type="pct"/>
            <w:noWrap/>
            <w:hideMark/>
          </w:tcPr>
          <w:p w:rsidR="00585DE7" w:rsidRPr="00C43273" w:rsidRDefault="00585DE7" w:rsidP="00064022">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5</w:t>
            </w:r>
          </w:p>
        </w:tc>
      </w:tr>
      <w:tr w:rsidR="00064022"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7" w:type="pct"/>
            <w:noWrap/>
            <w:hideMark/>
          </w:tcPr>
          <w:p w:rsidR="00585DE7" w:rsidRPr="00C43273" w:rsidRDefault="00585DE7" w:rsidP="00064022">
            <w:pPr>
              <w:jc w:val="center"/>
              <w:rPr>
                <w:rFonts w:asciiTheme="majorHAnsi" w:eastAsia="Times New Roman" w:hAnsiTheme="majorHAnsi" w:cs="Calibri"/>
              </w:rPr>
            </w:pPr>
            <w:r w:rsidRPr="00C43273">
              <w:rPr>
                <w:rFonts w:asciiTheme="majorHAnsi" w:eastAsia="Times New Roman" w:hAnsiTheme="majorHAnsi" w:cs="Calibri"/>
              </w:rPr>
              <w:t>DX Units</w:t>
            </w:r>
          </w:p>
        </w:tc>
        <w:tc>
          <w:tcPr>
            <w:tcW w:w="689"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81%</w:t>
            </w:r>
          </w:p>
        </w:tc>
        <w:tc>
          <w:tcPr>
            <w:tcW w:w="689"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69%</w:t>
            </w:r>
          </w:p>
        </w:tc>
        <w:tc>
          <w:tcPr>
            <w:tcW w:w="936"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38%</w:t>
            </w:r>
          </w:p>
        </w:tc>
        <w:tc>
          <w:tcPr>
            <w:tcW w:w="689"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97%</w:t>
            </w:r>
          </w:p>
        </w:tc>
        <w:tc>
          <w:tcPr>
            <w:tcW w:w="689"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93%</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307" w:type="pct"/>
            <w:noWrap/>
            <w:hideMark/>
          </w:tcPr>
          <w:p w:rsidR="00585DE7" w:rsidRPr="00C43273" w:rsidRDefault="00585DE7" w:rsidP="00064022">
            <w:pPr>
              <w:jc w:val="center"/>
              <w:rPr>
                <w:rFonts w:asciiTheme="majorHAnsi" w:eastAsia="Times New Roman" w:hAnsiTheme="majorHAnsi" w:cs="Calibri"/>
              </w:rPr>
            </w:pPr>
            <w:r w:rsidRPr="00C43273">
              <w:rPr>
                <w:rFonts w:asciiTheme="majorHAnsi" w:eastAsia="Times New Roman" w:hAnsiTheme="majorHAnsi" w:cs="Calibri"/>
              </w:rPr>
              <w:t>Heat Pumps</w:t>
            </w:r>
          </w:p>
        </w:tc>
        <w:tc>
          <w:tcPr>
            <w:tcW w:w="689" w:type="pct"/>
            <w:noWrap/>
            <w:hideMark/>
          </w:tcPr>
          <w:p w:rsidR="00585DE7" w:rsidRPr="00C43273" w:rsidRDefault="00585DE7" w:rsidP="00064022">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19%</w:t>
            </w:r>
          </w:p>
        </w:tc>
        <w:tc>
          <w:tcPr>
            <w:tcW w:w="689" w:type="pct"/>
            <w:noWrap/>
            <w:hideMark/>
          </w:tcPr>
          <w:p w:rsidR="00585DE7" w:rsidRPr="00C43273" w:rsidRDefault="00585DE7" w:rsidP="00064022">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936" w:type="pct"/>
            <w:noWrap/>
            <w:hideMark/>
          </w:tcPr>
          <w:p w:rsidR="00585DE7" w:rsidRPr="00C43273" w:rsidRDefault="00585DE7" w:rsidP="00064022">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w:t>
            </w:r>
          </w:p>
        </w:tc>
        <w:tc>
          <w:tcPr>
            <w:tcW w:w="689" w:type="pct"/>
            <w:noWrap/>
            <w:hideMark/>
          </w:tcPr>
          <w:p w:rsidR="00585DE7" w:rsidRPr="00C43273" w:rsidRDefault="00585DE7" w:rsidP="00064022">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3%</w:t>
            </w:r>
          </w:p>
        </w:tc>
        <w:tc>
          <w:tcPr>
            <w:tcW w:w="689" w:type="pct"/>
            <w:noWrap/>
            <w:hideMark/>
          </w:tcPr>
          <w:p w:rsidR="00585DE7" w:rsidRPr="00C43273" w:rsidRDefault="00585DE7" w:rsidP="00064022">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7%</w:t>
            </w:r>
          </w:p>
        </w:tc>
      </w:tr>
      <w:tr w:rsidR="00064022"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7" w:type="pct"/>
            <w:noWrap/>
            <w:hideMark/>
          </w:tcPr>
          <w:p w:rsidR="00585DE7" w:rsidRPr="00C43273" w:rsidRDefault="00585DE7" w:rsidP="00064022">
            <w:pPr>
              <w:jc w:val="center"/>
              <w:rPr>
                <w:rFonts w:asciiTheme="majorHAnsi" w:eastAsia="Times New Roman" w:hAnsiTheme="majorHAnsi" w:cs="Calibri"/>
              </w:rPr>
            </w:pPr>
            <w:r w:rsidRPr="00C43273">
              <w:rPr>
                <w:rFonts w:asciiTheme="majorHAnsi" w:eastAsia="Times New Roman" w:hAnsiTheme="majorHAnsi" w:cs="Calibri"/>
              </w:rPr>
              <w:t>Chillers</w:t>
            </w:r>
          </w:p>
        </w:tc>
        <w:tc>
          <w:tcPr>
            <w:tcW w:w="689"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689"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31%</w:t>
            </w:r>
          </w:p>
        </w:tc>
        <w:tc>
          <w:tcPr>
            <w:tcW w:w="936"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61%</w:t>
            </w:r>
          </w:p>
        </w:tc>
        <w:tc>
          <w:tcPr>
            <w:tcW w:w="689"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689" w:type="pct"/>
            <w:noWrap/>
            <w:hideMark/>
          </w:tcPr>
          <w:p w:rsidR="00585DE7" w:rsidRPr="00C43273" w:rsidRDefault="00585DE7" w:rsidP="0006402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r>
    </w:tbl>
    <w:p w:rsidR="00585DE7" w:rsidRPr="008D58AC" w:rsidRDefault="00585DE7" w:rsidP="00585DE7">
      <w:pPr>
        <w:pStyle w:val="BodyText"/>
        <w:rPr>
          <w:b/>
          <w:bCs/>
          <w:u w:val="single"/>
        </w:rPr>
      </w:pPr>
      <w:r w:rsidRPr="008D58AC">
        <w:rPr>
          <w:b/>
          <w:bCs/>
          <w:u w:val="single"/>
        </w:rPr>
        <w:t>Heating</w:t>
      </w:r>
    </w:p>
    <w:p w:rsidR="00585DE7" w:rsidRPr="00F856E3" w:rsidRDefault="00585DE7" w:rsidP="005503C0">
      <w:pPr>
        <w:pStyle w:val="BodyText"/>
      </w:pPr>
      <w:r w:rsidRPr="00F856E3">
        <w:t>Natural gas accounted for 89% of the space heating capacity</w:t>
      </w:r>
      <w:r>
        <w:t>, electric was 7%, and propane held 4% in the sample</w:t>
      </w:r>
      <w:r w:rsidR="00B60A36">
        <w:t xml:space="preserve">.  </w:t>
      </w:r>
      <w:r w:rsidRPr="00F856E3">
        <w:t>The research found a wide range of heating system types as shown</w:t>
      </w:r>
      <w:r w:rsidR="00056DDE">
        <w:t>,</w:t>
      </w:r>
      <w:r w:rsidRPr="00F856E3">
        <w:t xml:space="preserve"> disaggregated by energy source in </w:t>
      </w:r>
      <w:r w:rsidRPr="00F856E3">
        <w:fldChar w:fldCharType="begin"/>
      </w:r>
      <w:r w:rsidRPr="00F856E3">
        <w:instrText xml:space="preserve"> REF _Ref424210976 \h </w:instrText>
      </w:r>
      <w:r>
        <w:instrText xml:space="preserve"> \* MERGEFORMAT </w:instrText>
      </w:r>
      <w:r w:rsidRPr="00F856E3">
        <w:fldChar w:fldCharType="separate"/>
      </w:r>
      <w:r w:rsidR="002414D2" w:rsidRPr="00467407">
        <w:t xml:space="preserve">Table </w:t>
      </w:r>
      <w:r w:rsidR="002414D2">
        <w:t>28</w:t>
      </w:r>
      <w:r w:rsidRPr="00F856E3">
        <w:fldChar w:fldCharType="end"/>
      </w:r>
      <w:r w:rsidRPr="00F856E3">
        <w:t>.</w:t>
      </w:r>
    </w:p>
    <w:p w:rsidR="00585DE7" w:rsidRPr="00467407" w:rsidRDefault="00585DE7" w:rsidP="007B5915">
      <w:pPr>
        <w:pStyle w:val="DNVGL-capTable"/>
      </w:pPr>
      <w:bookmarkStart w:id="113" w:name="_Ref424210976"/>
      <w:bookmarkStart w:id="114" w:name="_Toc425422187"/>
      <w:r w:rsidRPr="00467407">
        <w:t xml:space="preserve">Table </w:t>
      </w:r>
      <w:fldSimple w:instr=" SEQ Table \* ARABIC ">
        <w:r w:rsidR="002414D2">
          <w:rPr>
            <w:noProof/>
          </w:rPr>
          <w:t>28</w:t>
        </w:r>
      </w:fldSimple>
      <w:bookmarkEnd w:id="113"/>
      <w:r w:rsidRPr="00467407">
        <w:t>:  Heating technology distribution based on the energy source</w:t>
      </w:r>
      <w:bookmarkEnd w:id="114"/>
    </w:p>
    <w:tbl>
      <w:tblPr>
        <w:tblStyle w:val="LightShading-Accent12"/>
        <w:tblW w:w="0" w:type="auto"/>
        <w:jc w:val="center"/>
        <w:tblLook w:val="04A0" w:firstRow="1" w:lastRow="0" w:firstColumn="1" w:lastColumn="0" w:noHBand="0" w:noVBand="1"/>
      </w:tblPr>
      <w:tblGrid>
        <w:gridCol w:w="3560"/>
        <w:gridCol w:w="960"/>
        <w:gridCol w:w="960"/>
        <w:gridCol w:w="1048"/>
        <w:gridCol w:w="1048"/>
        <w:gridCol w:w="976"/>
      </w:tblGrid>
      <w:tr w:rsidR="00585DE7" w:rsidRPr="00C43273"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Technology</w:t>
            </w:r>
          </w:p>
        </w:tc>
        <w:tc>
          <w:tcPr>
            <w:tcW w:w="960" w:type="dxa"/>
            <w:noWrap/>
            <w:hideMark/>
          </w:tcPr>
          <w:p w:rsidR="00585DE7" w:rsidRPr="00C43273" w:rsidRDefault="00585DE7" w:rsidP="007B5915">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#Units</w:t>
            </w:r>
          </w:p>
        </w:tc>
        <w:tc>
          <w:tcPr>
            <w:tcW w:w="960" w:type="dxa"/>
            <w:noWrap/>
            <w:hideMark/>
          </w:tcPr>
          <w:p w:rsidR="00585DE7" w:rsidRPr="00C43273" w:rsidRDefault="00585DE7" w:rsidP="007B5915">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 kBtuh</w:t>
            </w:r>
          </w:p>
        </w:tc>
        <w:tc>
          <w:tcPr>
            <w:tcW w:w="2096" w:type="dxa"/>
            <w:gridSpan w:val="2"/>
            <w:noWrap/>
            <w:hideMark/>
          </w:tcPr>
          <w:p w:rsidR="00585DE7" w:rsidRPr="00C43273" w:rsidRDefault="00585DE7" w:rsidP="007B5915">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Energy Source</w:t>
            </w:r>
          </w:p>
        </w:tc>
        <w:tc>
          <w:tcPr>
            <w:tcW w:w="976" w:type="dxa"/>
            <w:noWrap/>
            <w:hideMark/>
          </w:tcPr>
          <w:p w:rsidR="00585DE7" w:rsidRPr="00C43273" w:rsidRDefault="00585DE7" w:rsidP="007B5915">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tcPr>
          <w:p w:rsidR="00585DE7" w:rsidRPr="00C43273" w:rsidRDefault="00585DE7" w:rsidP="007B5915">
            <w:pPr>
              <w:keepNext/>
              <w:keepLines/>
              <w:rPr>
                <w:rFonts w:asciiTheme="majorHAnsi" w:eastAsia="Times New Roman" w:hAnsiTheme="majorHAnsi" w:cs="Calibri"/>
              </w:rPr>
            </w:pP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Nat Gas</w:t>
            </w: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Electric</w:t>
            </w:r>
          </w:p>
        </w:tc>
        <w:tc>
          <w:tcPr>
            <w:tcW w:w="976"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Propane</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Central Furnace</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93</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41.3%</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93%</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976"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7%</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Condensing Boiler</w:t>
            </w: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11</w:t>
            </w: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34.3%</w:t>
            </w: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100%</w:t>
            </w: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976"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Duct Furnace</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131</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13.8%</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93%</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976"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7%</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Unit Heater</w:t>
            </w: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104</w:t>
            </w: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4.9%</w:t>
            </w: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58%</w:t>
            </w: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37%</w:t>
            </w:r>
          </w:p>
        </w:tc>
        <w:tc>
          <w:tcPr>
            <w:tcW w:w="976"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5%</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Air Source Heat Pump</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112</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4.7%</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100%</w:t>
            </w:r>
          </w:p>
        </w:tc>
        <w:tc>
          <w:tcPr>
            <w:tcW w:w="976"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Water Source Heat Pump</w:t>
            </w: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5</w:t>
            </w: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0.4%</w:t>
            </w: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100%</w:t>
            </w:r>
          </w:p>
        </w:tc>
        <w:tc>
          <w:tcPr>
            <w:tcW w:w="976"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Ground Water Source Heat Pump</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0.3%</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100%</w:t>
            </w:r>
          </w:p>
        </w:tc>
        <w:tc>
          <w:tcPr>
            <w:tcW w:w="976"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Radiant Heater</w:t>
            </w: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w:t>
            </w:r>
          </w:p>
        </w:tc>
        <w:tc>
          <w:tcPr>
            <w:tcW w:w="960"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0.2%</w:t>
            </w: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1048"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100%</w:t>
            </w:r>
          </w:p>
        </w:tc>
        <w:tc>
          <w:tcPr>
            <w:tcW w:w="976" w:type="dxa"/>
            <w:noWrap/>
            <w:hideMark/>
          </w:tcPr>
          <w:p w:rsidR="00585DE7" w:rsidRPr="00C43273"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3560" w:type="dxa"/>
            <w:noWrap/>
            <w:hideMark/>
          </w:tcPr>
          <w:p w:rsidR="00585DE7" w:rsidRPr="00C43273" w:rsidRDefault="00585DE7" w:rsidP="007B5915">
            <w:pPr>
              <w:keepNext/>
              <w:keepLines/>
              <w:rPr>
                <w:rFonts w:asciiTheme="majorHAnsi" w:eastAsia="Times New Roman" w:hAnsiTheme="majorHAnsi" w:cs="Calibri"/>
              </w:rPr>
            </w:pPr>
            <w:r w:rsidRPr="00C43273">
              <w:rPr>
                <w:rFonts w:asciiTheme="majorHAnsi" w:eastAsia="Times New Roman" w:hAnsiTheme="majorHAnsi" w:cs="Calibri"/>
              </w:rPr>
              <w:t>Ground Loop Source Heat Pump</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6</w:t>
            </w:r>
          </w:p>
        </w:tc>
        <w:tc>
          <w:tcPr>
            <w:tcW w:w="960"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0.1%</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c>
          <w:tcPr>
            <w:tcW w:w="1048"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100%</w:t>
            </w:r>
          </w:p>
        </w:tc>
        <w:tc>
          <w:tcPr>
            <w:tcW w:w="976" w:type="dxa"/>
            <w:noWrap/>
            <w:hideMark/>
          </w:tcPr>
          <w:p w:rsidR="00585DE7" w:rsidRPr="00C43273"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w:t>
            </w:r>
          </w:p>
        </w:tc>
      </w:tr>
    </w:tbl>
    <w:p w:rsidR="00585DE7" w:rsidRPr="00F856E3" w:rsidRDefault="00585DE7" w:rsidP="00056DDE">
      <w:pPr>
        <w:pStyle w:val="BodyText"/>
      </w:pPr>
      <w:r w:rsidRPr="00F856E3">
        <w:t>The sample included 467 heating units</w:t>
      </w:r>
      <w:r w:rsidR="00B60A36" w:rsidRPr="00F856E3">
        <w:t xml:space="preserve">.  </w:t>
      </w:r>
      <w:r w:rsidRPr="00F856E3">
        <w:t xml:space="preserve">Multiple technologies were found at 16 sites; five sites had three </w:t>
      </w:r>
      <w:r>
        <w:t xml:space="preserve">technologies </w:t>
      </w:r>
      <w:r w:rsidRPr="00F856E3">
        <w:t>and 11 sites had two technologies in service</w:t>
      </w:r>
      <w:r w:rsidR="00B60A36" w:rsidRPr="00F856E3">
        <w:t xml:space="preserve">.  </w:t>
      </w:r>
      <w:r w:rsidRPr="00F856E3">
        <w:t xml:space="preserve">The distribution of technologies by strata is presented in </w:t>
      </w:r>
      <w:r w:rsidRPr="00F856E3">
        <w:fldChar w:fldCharType="begin"/>
      </w:r>
      <w:r w:rsidRPr="00F856E3">
        <w:instrText xml:space="preserve"> REF _Ref424081843 \h </w:instrText>
      </w:r>
      <w:r>
        <w:instrText xml:space="preserve"> \* MERGEFORMAT </w:instrText>
      </w:r>
      <w:r w:rsidRPr="00F856E3">
        <w:fldChar w:fldCharType="separate"/>
      </w:r>
      <w:r w:rsidR="002414D2" w:rsidRPr="00467407">
        <w:t xml:space="preserve">Table </w:t>
      </w:r>
      <w:r w:rsidR="002414D2">
        <w:t>29</w:t>
      </w:r>
      <w:r w:rsidRPr="00F856E3">
        <w:fldChar w:fldCharType="end"/>
      </w:r>
      <w:r w:rsidRPr="00F856E3">
        <w:t xml:space="preserve"> below</w:t>
      </w:r>
      <w:r w:rsidR="000260DC">
        <w:rPr>
          <w:rStyle w:val="FootnoteReference"/>
        </w:rPr>
        <w:footnoteReference w:id="17"/>
      </w:r>
      <w:r w:rsidRPr="00F856E3">
        <w:t xml:space="preserve">. </w:t>
      </w:r>
    </w:p>
    <w:p w:rsidR="00585DE7" w:rsidRPr="00467407" w:rsidRDefault="00585DE7" w:rsidP="00461F04">
      <w:pPr>
        <w:pStyle w:val="DNVGL-capTable"/>
      </w:pPr>
      <w:bookmarkStart w:id="115" w:name="_Ref424081843"/>
      <w:bookmarkStart w:id="116" w:name="_Toc425422188"/>
      <w:r w:rsidRPr="00467407">
        <w:lastRenderedPageBreak/>
        <w:t xml:space="preserve">Table </w:t>
      </w:r>
      <w:fldSimple w:instr=" SEQ Table \* ARABIC ">
        <w:r w:rsidR="002414D2">
          <w:rPr>
            <w:noProof/>
          </w:rPr>
          <w:t>29</w:t>
        </w:r>
      </w:fldSimple>
      <w:bookmarkEnd w:id="115"/>
      <w:r w:rsidRPr="00467407">
        <w:t>: Heating Technology Distribution by Strata (%</w:t>
      </w:r>
      <w:r>
        <w:t xml:space="preserve"> </w:t>
      </w:r>
      <w:r w:rsidRPr="00467407">
        <w:t>Capacity, columns total 100%)</w:t>
      </w:r>
      <w:bookmarkEnd w:id="116"/>
    </w:p>
    <w:tbl>
      <w:tblPr>
        <w:tblStyle w:val="LightShading-Accent12"/>
        <w:tblW w:w="10075" w:type="dxa"/>
        <w:jc w:val="center"/>
        <w:tblLook w:val="04A0" w:firstRow="1" w:lastRow="0" w:firstColumn="1" w:lastColumn="0" w:noHBand="0" w:noVBand="1"/>
      </w:tblPr>
      <w:tblGrid>
        <w:gridCol w:w="3438"/>
        <w:gridCol w:w="1310"/>
        <w:gridCol w:w="1697"/>
        <w:gridCol w:w="1313"/>
        <w:gridCol w:w="1199"/>
        <w:gridCol w:w="1118"/>
      </w:tblGrid>
      <w:tr w:rsidR="00585DE7" w:rsidRPr="00C43273"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Technology Type</w:t>
            </w:r>
          </w:p>
        </w:tc>
        <w:tc>
          <w:tcPr>
            <w:tcW w:w="1310" w:type="dxa"/>
            <w:noWrap/>
            <w:hideMark/>
          </w:tcPr>
          <w:p w:rsidR="00585DE7" w:rsidRPr="00C43273" w:rsidRDefault="00585DE7" w:rsidP="00461F04">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1</w:t>
            </w:r>
          </w:p>
        </w:tc>
        <w:tc>
          <w:tcPr>
            <w:tcW w:w="1697" w:type="dxa"/>
            <w:noWrap/>
            <w:hideMark/>
          </w:tcPr>
          <w:p w:rsidR="00585DE7" w:rsidRPr="00C43273" w:rsidRDefault="00585DE7" w:rsidP="00461F04">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2</w:t>
            </w:r>
          </w:p>
        </w:tc>
        <w:tc>
          <w:tcPr>
            <w:tcW w:w="1313" w:type="dxa"/>
            <w:noWrap/>
            <w:hideMark/>
          </w:tcPr>
          <w:p w:rsidR="00585DE7" w:rsidRPr="00C43273" w:rsidRDefault="00585DE7" w:rsidP="00461F04">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3</w:t>
            </w:r>
          </w:p>
        </w:tc>
        <w:tc>
          <w:tcPr>
            <w:tcW w:w="1199" w:type="dxa"/>
            <w:noWrap/>
            <w:hideMark/>
          </w:tcPr>
          <w:p w:rsidR="00585DE7" w:rsidRPr="00C43273" w:rsidRDefault="00585DE7" w:rsidP="00461F04">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4</w:t>
            </w:r>
          </w:p>
        </w:tc>
        <w:tc>
          <w:tcPr>
            <w:tcW w:w="1118" w:type="dxa"/>
            <w:noWrap/>
            <w:hideMark/>
          </w:tcPr>
          <w:p w:rsidR="00585DE7" w:rsidRPr="00C43273" w:rsidRDefault="00585DE7" w:rsidP="00461F04">
            <w:pPr>
              <w:keepNext/>
              <w:keepLines/>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Stratum 5</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Central Furnace</w:t>
            </w:r>
          </w:p>
        </w:tc>
        <w:tc>
          <w:tcPr>
            <w:tcW w:w="1310"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68.9%</w:t>
            </w:r>
          </w:p>
        </w:tc>
        <w:tc>
          <w:tcPr>
            <w:tcW w:w="1697"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53.4%</w:t>
            </w:r>
          </w:p>
        </w:tc>
        <w:tc>
          <w:tcPr>
            <w:tcW w:w="1313"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31.7%</w:t>
            </w:r>
          </w:p>
        </w:tc>
        <w:tc>
          <w:tcPr>
            <w:tcW w:w="1199"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118"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Condensing Boiler</w:t>
            </w:r>
          </w:p>
        </w:tc>
        <w:tc>
          <w:tcPr>
            <w:tcW w:w="1310"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697"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24.4%</w:t>
            </w:r>
          </w:p>
        </w:tc>
        <w:tc>
          <w:tcPr>
            <w:tcW w:w="1313"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50.5%</w:t>
            </w:r>
          </w:p>
        </w:tc>
        <w:tc>
          <w:tcPr>
            <w:tcW w:w="1199"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118"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Duct Furnace</w:t>
            </w:r>
          </w:p>
        </w:tc>
        <w:tc>
          <w:tcPr>
            <w:tcW w:w="1310"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12.6%</w:t>
            </w:r>
          </w:p>
        </w:tc>
        <w:tc>
          <w:tcPr>
            <w:tcW w:w="1697"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21.3%</w:t>
            </w:r>
          </w:p>
        </w:tc>
        <w:tc>
          <w:tcPr>
            <w:tcW w:w="1313"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9.2%</w:t>
            </w:r>
          </w:p>
        </w:tc>
        <w:tc>
          <w:tcPr>
            <w:tcW w:w="1199"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53.1%</w:t>
            </w:r>
          </w:p>
        </w:tc>
        <w:tc>
          <w:tcPr>
            <w:tcW w:w="1118"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Unit Heater</w:t>
            </w:r>
          </w:p>
        </w:tc>
        <w:tc>
          <w:tcPr>
            <w:tcW w:w="1310"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5.9%</w:t>
            </w:r>
          </w:p>
        </w:tc>
        <w:tc>
          <w:tcPr>
            <w:tcW w:w="1697"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0.7%</w:t>
            </w:r>
          </w:p>
        </w:tc>
        <w:tc>
          <w:tcPr>
            <w:tcW w:w="1313"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5.6%</w:t>
            </w:r>
          </w:p>
        </w:tc>
        <w:tc>
          <w:tcPr>
            <w:tcW w:w="1199"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22.8%</w:t>
            </w:r>
          </w:p>
        </w:tc>
        <w:tc>
          <w:tcPr>
            <w:tcW w:w="1118"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Air Source Heat Pump</w:t>
            </w:r>
          </w:p>
        </w:tc>
        <w:tc>
          <w:tcPr>
            <w:tcW w:w="1310"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9.4%</w:t>
            </w:r>
          </w:p>
        </w:tc>
        <w:tc>
          <w:tcPr>
            <w:tcW w:w="1697"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0.2%</w:t>
            </w:r>
          </w:p>
        </w:tc>
        <w:tc>
          <w:tcPr>
            <w:tcW w:w="1313"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2.1%</w:t>
            </w:r>
          </w:p>
        </w:tc>
        <w:tc>
          <w:tcPr>
            <w:tcW w:w="1199"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24.2%</w:t>
            </w:r>
          </w:p>
        </w:tc>
        <w:tc>
          <w:tcPr>
            <w:tcW w:w="1118"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100.0%</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Water Source Heat Pump</w:t>
            </w:r>
          </w:p>
        </w:tc>
        <w:tc>
          <w:tcPr>
            <w:tcW w:w="1310"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697"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313"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0.7%</w:t>
            </w:r>
          </w:p>
        </w:tc>
        <w:tc>
          <w:tcPr>
            <w:tcW w:w="1199"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118"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Ground Water Source Heat Pump</w:t>
            </w:r>
          </w:p>
        </w:tc>
        <w:tc>
          <w:tcPr>
            <w:tcW w:w="1310"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2.0%</w:t>
            </w:r>
          </w:p>
        </w:tc>
        <w:tc>
          <w:tcPr>
            <w:tcW w:w="1697"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313"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199"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118"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Radiant Heater</w:t>
            </w:r>
          </w:p>
        </w:tc>
        <w:tc>
          <w:tcPr>
            <w:tcW w:w="1310"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1.2%</w:t>
            </w:r>
          </w:p>
        </w:tc>
        <w:tc>
          <w:tcPr>
            <w:tcW w:w="1697"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313"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199"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118" w:type="dxa"/>
            <w:noWrap/>
            <w:hideMark/>
          </w:tcPr>
          <w:p w:rsidR="00585DE7" w:rsidRPr="00C43273" w:rsidRDefault="00585DE7" w:rsidP="00461F04">
            <w:pPr>
              <w:keepNext/>
              <w:keepLine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38" w:type="dxa"/>
            <w:noWrap/>
            <w:hideMark/>
          </w:tcPr>
          <w:p w:rsidR="00585DE7" w:rsidRPr="00C43273" w:rsidRDefault="00585DE7" w:rsidP="00461F04">
            <w:pPr>
              <w:keepNext/>
              <w:keepLines/>
              <w:rPr>
                <w:rFonts w:asciiTheme="majorHAnsi" w:eastAsia="Times New Roman" w:hAnsiTheme="majorHAnsi" w:cs="Calibri"/>
              </w:rPr>
            </w:pPr>
            <w:r w:rsidRPr="00C43273">
              <w:rPr>
                <w:rFonts w:asciiTheme="majorHAnsi" w:eastAsia="Times New Roman" w:hAnsiTheme="majorHAnsi" w:cs="Calibri"/>
              </w:rPr>
              <w:t>Ground Loop Source Heat Pump</w:t>
            </w:r>
          </w:p>
        </w:tc>
        <w:tc>
          <w:tcPr>
            <w:tcW w:w="1310"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697"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313"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0.2%</w:t>
            </w:r>
          </w:p>
        </w:tc>
        <w:tc>
          <w:tcPr>
            <w:tcW w:w="1199"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c>
          <w:tcPr>
            <w:tcW w:w="1118" w:type="dxa"/>
            <w:noWrap/>
            <w:hideMark/>
          </w:tcPr>
          <w:p w:rsidR="00585DE7" w:rsidRPr="00C43273" w:rsidRDefault="00585DE7" w:rsidP="00461F04">
            <w:pPr>
              <w:keepNext/>
              <w:keepLine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rPr>
            </w:pPr>
            <w:r w:rsidRPr="00C43273">
              <w:rPr>
                <w:rFonts w:asciiTheme="majorHAnsi" w:eastAsia="Times New Roman" w:hAnsiTheme="majorHAnsi" w:cs="Calibri"/>
              </w:rPr>
              <w:t>0.0%</w:t>
            </w:r>
          </w:p>
        </w:tc>
      </w:tr>
    </w:tbl>
    <w:p w:rsidR="00585DE7" w:rsidRPr="00F856E3" w:rsidRDefault="00585DE7" w:rsidP="00585DE7">
      <w:pPr>
        <w:pStyle w:val="BodyText"/>
      </w:pPr>
      <w:r w:rsidRPr="00F856E3">
        <w:t>The next sections present the discovered efficiency levels by equipment type</w:t>
      </w:r>
      <w:r>
        <w:t>.</w:t>
      </w:r>
      <w:r w:rsidRPr="00F856E3">
        <w:t xml:space="preserve"> </w:t>
      </w:r>
    </w:p>
    <w:p w:rsidR="00585DE7" w:rsidRPr="00646BBA" w:rsidRDefault="00585DE7" w:rsidP="00585DE7">
      <w:pPr>
        <w:pStyle w:val="Heading4"/>
      </w:pPr>
      <w:r w:rsidRPr="00646BBA">
        <w:t>Air Conditioning Efficiency</w:t>
      </w:r>
    </w:p>
    <w:p w:rsidR="00585DE7" w:rsidRPr="00F856E3" w:rsidRDefault="00585DE7" w:rsidP="00585DE7">
      <w:pPr>
        <w:pStyle w:val="BodyText"/>
      </w:pPr>
      <w:r w:rsidRPr="00F856E3">
        <w:t>The sample buildings had units with a wide range of capacity</w:t>
      </w:r>
      <w:r w:rsidR="00B60A36" w:rsidRPr="00F856E3">
        <w:t xml:space="preserve">.  </w:t>
      </w:r>
      <w:r w:rsidRPr="00F856E3">
        <w:t xml:space="preserve">Within each size category, the average efficiency exceeded that referenced in the PSD and in some cases was close to or exceeded that referenced in the </w:t>
      </w:r>
      <w:r w:rsidR="00B8331A">
        <w:t>ASHRAE 2013</w:t>
      </w:r>
      <w:bookmarkStart w:id="117" w:name="_Ref423603017"/>
      <w:bookmarkStart w:id="118" w:name="_Ref423603010"/>
      <w:r w:rsidR="00B60A36" w:rsidRPr="00F856E3">
        <w:t xml:space="preserve">.  </w:t>
      </w:r>
      <w:r w:rsidRPr="00F856E3">
        <w:t>The average efficiency of units under 65,000 Btu/hour capacity, the most common size found, was all but equivalent to that in the latest version of ASHRAE 90.1 2013</w:t>
      </w:r>
      <w:r w:rsidR="00B60A36" w:rsidRPr="00F856E3">
        <w:t>.</w:t>
      </w:r>
      <w:r w:rsidR="00B60A36">
        <w:t xml:space="preserve">  </w:t>
      </w:r>
      <w:r w:rsidRPr="00F856E3">
        <w:fldChar w:fldCharType="begin"/>
      </w:r>
      <w:r w:rsidRPr="00F856E3">
        <w:instrText xml:space="preserve"> REF _Ref423993408 \h </w:instrText>
      </w:r>
      <w:r>
        <w:instrText xml:space="preserve"> \* MERGEFORMAT </w:instrText>
      </w:r>
      <w:r w:rsidRPr="00F856E3">
        <w:fldChar w:fldCharType="separate"/>
      </w:r>
      <w:r w:rsidR="002414D2" w:rsidRPr="00467407">
        <w:t xml:space="preserve">Table </w:t>
      </w:r>
      <w:r w:rsidR="002414D2">
        <w:t>30</w:t>
      </w:r>
      <w:r w:rsidRPr="00F856E3">
        <w:fldChar w:fldCharType="end"/>
      </w:r>
      <w:r w:rsidRPr="00F856E3">
        <w:t xml:space="preserve">, below shows the observed average efficiency by size. </w:t>
      </w:r>
    </w:p>
    <w:p w:rsidR="00585DE7" w:rsidRPr="00467407" w:rsidRDefault="00585DE7" w:rsidP="007B5915">
      <w:pPr>
        <w:pStyle w:val="DNVGL-capTable"/>
      </w:pPr>
      <w:bookmarkStart w:id="119" w:name="_Ref423993408"/>
      <w:bookmarkStart w:id="120" w:name="_Toc425422189"/>
      <w:r w:rsidRPr="00467407">
        <w:t xml:space="preserve">Table </w:t>
      </w:r>
      <w:fldSimple w:instr=" SEQ Table \* ARABIC ">
        <w:r w:rsidR="002414D2">
          <w:rPr>
            <w:noProof/>
          </w:rPr>
          <w:t>30</w:t>
        </w:r>
      </w:fldSimple>
      <w:bookmarkEnd w:id="117"/>
      <w:bookmarkEnd w:id="119"/>
      <w:r w:rsidRPr="00467407">
        <w:t>:  Air Conditioning Efficiency</w:t>
      </w:r>
      <w:bookmarkEnd w:id="118"/>
      <w:bookmarkEnd w:id="120"/>
    </w:p>
    <w:tbl>
      <w:tblPr>
        <w:tblStyle w:val="LightShading-Accent12"/>
        <w:tblW w:w="0" w:type="auto"/>
        <w:jc w:val="center"/>
        <w:tblLook w:val="04A0" w:firstRow="1" w:lastRow="0" w:firstColumn="1" w:lastColumn="0" w:noHBand="0" w:noVBand="1"/>
      </w:tblPr>
      <w:tblGrid>
        <w:gridCol w:w="1782"/>
        <w:gridCol w:w="1199"/>
        <w:gridCol w:w="751"/>
        <w:gridCol w:w="1038"/>
        <w:gridCol w:w="674"/>
        <w:gridCol w:w="1080"/>
        <w:gridCol w:w="674"/>
        <w:gridCol w:w="1080"/>
        <w:gridCol w:w="560"/>
        <w:gridCol w:w="1080"/>
      </w:tblGrid>
      <w:tr w:rsidR="00585DE7" w:rsidRPr="00C43273" w:rsidTr="00461F04">
        <w:trPr>
          <w:cnfStyle w:val="100000000000" w:firstRow="1" w:lastRow="0" w:firstColumn="0" w:lastColumn="0" w:oddVBand="0" w:evenVBand="0" w:oddHBand="0" w:evenHBand="0" w:firstRowFirstColumn="0" w:firstRowLastColumn="0" w:lastRowFirstColumn="0" w:lastRowLastColumn="0"/>
          <w:trHeight w:val="869"/>
          <w:jc w:val="center"/>
        </w:trPr>
        <w:tc>
          <w:tcPr>
            <w:cnfStyle w:val="001000000000" w:firstRow="0" w:lastRow="0" w:firstColumn="1" w:lastColumn="0" w:oddVBand="0" w:evenVBand="0" w:oddHBand="0" w:evenHBand="0" w:firstRowFirstColumn="0" w:firstRowLastColumn="0" w:lastRowFirstColumn="0" w:lastRowLastColumn="0"/>
            <w:tcW w:w="1782" w:type="dxa"/>
            <w:vMerge w:val="restart"/>
            <w:noWrap/>
            <w:hideMark/>
          </w:tcPr>
          <w:p w:rsidR="00585DE7" w:rsidRPr="00C43273" w:rsidRDefault="00585DE7" w:rsidP="005933A9">
            <w:pPr>
              <w:pStyle w:val="BodyText"/>
              <w:keepNext/>
              <w:keepLines/>
              <w:jc w:val="center"/>
              <w:rPr>
                <w:rFonts w:asciiTheme="majorHAnsi" w:hAnsiTheme="majorHAnsi" w:cs="Calibri"/>
              </w:rPr>
            </w:pPr>
            <w:r w:rsidRPr="00C43273">
              <w:rPr>
                <w:rFonts w:asciiTheme="majorHAnsi" w:hAnsiTheme="majorHAnsi" w:cs="Calibri"/>
              </w:rPr>
              <w:t>Size</w:t>
            </w:r>
          </w:p>
        </w:tc>
        <w:tc>
          <w:tcPr>
            <w:tcW w:w="1199" w:type="dxa"/>
            <w:vMerge w:val="restart"/>
            <w:noWrap/>
            <w:hideMark/>
          </w:tcPr>
          <w:p w:rsidR="00585DE7" w:rsidRPr="00C43273" w:rsidRDefault="00585DE7" w:rsidP="005933A9">
            <w:pPr>
              <w:pStyle w:val="BodyText"/>
              <w:keepNext/>
              <w:keepLine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Units</w:t>
            </w:r>
          </w:p>
        </w:tc>
        <w:tc>
          <w:tcPr>
            <w:tcW w:w="751" w:type="dxa"/>
            <w:vMerge w:val="restart"/>
            <w:hideMark/>
          </w:tcPr>
          <w:p w:rsidR="00585DE7" w:rsidRPr="00C43273" w:rsidRDefault="00585DE7" w:rsidP="005933A9">
            <w:pPr>
              <w:pStyle w:val="BodyText"/>
              <w:keepNext/>
              <w:keepLine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PSD</w:t>
            </w:r>
          </w:p>
        </w:tc>
        <w:tc>
          <w:tcPr>
            <w:tcW w:w="751" w:type="dxa"/>
            <w:vMerge w:val="restart"/>
            <w:hideMark/>
          </w:tcPr>
          <w:p w:rsidR="00585DE7" w:rsidRPr="00C43273" w:rsidRDefault="00B8331A" w:rsidP="005933A9">
            <w:pPr>
              <w:pStyle w:val="BodyText"/>
              <w:keepNext/>
              <w:keepLine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Pr>
                <w:rFonts w:asciiTheme="majorHAnsi" w:hAnsiTheme="majorHAnsi" w:cs="Calibri"/>
              </w:rPr>
              <w:t>ASHRAE 2013</w:t>
            </w:r>
          </w:p>
        </w:tc>
        <w:tc>
          <w:tcPr>
            <w:tcW w:w="1754" w:type="dxa"/>
            <w:gridSpan w:val="2"/>
            <w:noWrap/>
            <w:hideMark/>
          </w:tcPr>
          <w:p w:rsidR="00585DE7" w:rsidRPr="00C43273" w:rsidRDefault="00585DE7" w:rsidP="005933A9">
            <w:pPr>
              <w:pStyle w:val="BodyText"/>
              <w:keepNext/>
              <w:keepLine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All Units</w:t>
            </w:r>
          </w:p>
        </w:tc>
        <w:tc>
          <w:tcPr>
            <w:tcW w:w="1754" w:type="dxa"/>
            <w:gridSpan w:val="2"/>
            <w:noWrap/>
            <w:hideMark/>
          </w:tcPr>
          <w:p w:rsidR="00585DE7" w:rsidRPr="00C43273" w:rsidRDefault="00585DE7" w:rsidP="005933A9">
            <w:pPr>
              <w:pStyle w:val="BodyText"/>
              <w:keepNext/>
              <w:keepLine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Non-Participant Units</w:t>
            </w:r>
          </w:p>
        </w:tc>
        <w:tc>
          <w:tcPr>
            <w:tcW w:w="1640" w:type="dxa"/>
            <w:gridSpan w:val="2"/>
            <w:noWrap/>
            <w:hideMark/>
          </w:tcPr>
          <w:p w:rsidR="00585DE7" w:rsidRPr="00C43273" w:rsidRDefault="00585DE7" w:rsidP="005933A9">
            <w:pPr>
              <w:pStyle w:val="BodyText"/>
              <w:keepNext/>
              <w:keepLine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Participant Units</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82" w:type="dxa"/>
            <w:vMerge/>
            <w:hideMark/>
          </w:tcPr>
          <w:p w:rsidR="00585DE7" w:rsidRPr="00C43273" w:rsidRDefault="00585DE7" w:rsidP="005933A9">
            <w:pPr>
              <w:pStyle w:val="BodyText"/>
              <w:keepNext/>
              <w:keepLines/>
              <w:rPr>
                <w:rFonts w:asciiTheme="majorHAnsi" w:hAnsiTheme="majorHAnsi" w:cs="Calibri"/>
              </w:rPr>
            </w:pPr>
          </w:p>
        </w:tc>
        <w:tc>
          <w:tcPr>
            <w:tcW w:w="1199" w:type="dxa"/>
            <w:vMerge/>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p>
        </w:tc>
        <w:tc>
          <w:tcPr>
            <w:tcW w:w="751" w:type="dxa"/>
            <w:vMerge/>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p>
        </w:tc>
        <w:tc>
          <w:tcPr>
            <w:tcW w:w="751" w:type="dxa"/>
            <w:vMerge/>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p>
        </w:tc>
        <w:tc>
          <w:tcPr>
            <w:tcW w:w="674"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n</w:t>
            </w:r>
          </w:p>
        </w:tc>
        <w:tc>
          <w:tcPr>
            <w:tcW w:w="1080" w:type="dxa"/>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Average</w:t>
            </w:r>
          </w:p>
        </w:tc>
        <w:tc>
          <w:tcPr>
            <w:tcW w:w="674" w:type="dxa"/>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N</w:t>
            </w:r>
          </w:p>
        </w:tc>
        <w:tc>
          <w:tcPr>
            <w:tcW w:w="1080" w:type="dxa"/>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Average</w:t>
            </w:r>
          </w:p>
        </w:tc>
        <w:tc>
          <w:tcPr>
            <w:tcW w:w="560" w:type="dxa"/>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n</w:t>
            </w:r>
          </w:p>
        </w:tc>
        <w:tc>
          <w:tcPr>
            <w:tcW w:w="1080" w:type="dxa"/>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Average</w:t>
            </w:r>
          </w:p>
        </w:tc>
      </w:tr>
      <w:tr w:rsidR="00585DE7" w:rsidRPr="00C43273" w:rsidTr="00461F04">
        <w:trPr>
          <w:trHeight w:val="315"/>
          <w:jc w:val="center"/>
        </w:trPr>
        <w:tc>
          <w:tcPr>
            <w:cnfStyle w:val="001000000000" w:firstRow="0" w:lastRow="0" w:firstColumn="1" w:lastColumn="0" w:oddVBand="0" w:evenVBand="0" w:oddHBand="0" w:evenHBand="0" w:firstRowFirstColumn="0" w:firstRowLastColumn="0" w:lastRowFirstColumn="0" w:lastRowLastColumn="0"/>
            <w:tcW w:w="1782" w:type="dxa"/>
            <w:noWrap/>
            <w:hideMark/>
          </w:tcPr>
          <w:p w:rsidR="00585DE7" w:rsidRPr="00C43273" w:rsidRDefault="00585DE7" w:rsidP="005933A9">
            <w:pPr>
              <w:pStyle w:val="BodyText"/>
              <w:keepNext/>
              <w:keepLines/>
              <w:rPr>
                <w:rFonts w:asciiTheme="majorHAnsi" w:hAnsiTheme="majorHAnsi" w:cs="Calibri"/>
              </w:rPr>
            </w:pPr>
            <w:r w:rsidRPr="00C43273">
              <w:rPr>
                <w:rFonts w:asciiTheme="majorHAnsi" w:hAnsiTheme="majorHAnsi" w:cs="Calibri"/>
              </w:rPr>
              <w:t>&lt;65,000</w:t>
            </w:r>
          </w:p>
        </w:tc>
        <w:tc>
          <w:tcPr>
            <w:tcW w:w="1199"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SEER</w:t>
            </w:r>
          </w:p>
        </w:tc>
        <w:tc>
          <w:tcPr>
            <w:tcW w:w="751"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13.0</w:t>
            </w:r>
          </w:p>
        </w:tc>
        <w:tc>
          <w:tcPr>
            <w:tcW w:w="751"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14.0</w:t>
            </w:r>
          </w:p>
        </w:tc>
        <w:tc>
          <w:tcPr>
            <w:tcW w:w="674"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1379</w:t>
            </w:r>
          </w:p>
        </w:tc>
        <w:tc>
          <w:tcPr>
            <w:tcW w:w="1080"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13.9 </w:t>
            </w:r>
          </w:p>
        </w:tc>
        <w:tc>
          <w:tcPr>
            <w:tcW w:w="674"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1095</w:t>
            </w:r>
          </w:p>
        </w:tc>
        <w:tc>
          <w:tcPr>
            <w:tcW w:w="1080" w:type="dxa"/>
            <w:noWrap/>
            <w:hideMark/>
          </w:tcPr>
          <w:p w:rsidR="00585DE7" w:rsidRPr="00C43273" w:rsidRDefault="00C34ED9"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Pr>
                <w:rFonts w:asciiTheme="majorHAnsi" w:hAnsiTheme="majorHAnsi" w:cs="Calibri"/>
              </w:rPr>
              <w:t>13.6</w:t>
            </w:r>
          </w:p>
        </w:tc>
        <w:tc>
          <w:tcPr>
            <w:tcW w:w="560"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284</w:t>
            </w:r>
          </w:p>
        </w:tc>
        <w:tc>
          <w:tcPr>
            <w:tcW w:w="1080" w:type="dxa"/>
            <w:noWrap/>
            <w:hideMark/>
          </w:tcPr>
          <w:p w:rsidR="00585DE7" w:rsidRPr="00C43273" w:rsidRDefault="00585DE7" w:rsidP="00C34ED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14.6 </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2" w:type="dxa"/>
            <w:noWrap/>
            <w:hideMark/>
          </w:tcPr>
          <w:p w:rsidR="00585DE7" w:rsidRPr="00C43273" w:rsidRDefault="00585DE7" w:rsidP="005933A9">
            <w:pPr>
              <w:pStyle w:val="BodyText"/>
              <w:keepNext/>
              <w:keepLines/>
              <w:rPr>
                <w:rFonts w:asciiTheme="majorHAnsi" w:hAnsiTheme="majorHAnsi" w:cs="Calibri"/>
              </w:rPr>
            </w:pPr>
            <w:r w:rsidRPr="00C43273">
              <w:rPr>
                <w:rFonts w:asciiTheme="majorHAnsi" w:hAnsiTheme="majorHAnsi" w:cs="Calibri"/>
              </w:rPr>
              <w:t>≥65,000 and &lt;135,000</w:t>
            </w:r>
          </w:p>
        </w:tc>
        <w:tc>
          <w:tcPr>
            <w:tcW w:w="1199"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EER/IEER</w:t>
            </w:r>
          </w:p>
        </w:tc>
        <w:tc>
          <w:tcPr>
            <w:tcW w:w="751"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11.0</w:t>
            </w:r>
          </w:p>
        </w:tc>
        <w:tc>
          <w:tcPr>
            <w:tcW w:w="751"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12.7</w:t>
            </w:r>
          </w:p>
        </w:tc>
        <w:tc>
          <w:tcPr>
            <w:tcW w:w="674"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24</w:t>
            </w:r>
          </w:p>
        </w:tc>
        <w:tc>
          <w:tcPr>
            <w:tcW w:w="1080" w:type="dxa"/>
            <w:noWrap/>
            <w:hideMark/>
          </w:tcPr>
          <w:p w:rsidR="00585DE7" w:rsidRPr="00C43273" w:rsidRDefault="00585DE7" w:rsidP="00C34ED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12.3 </w:t>
            </w:r>
          </w:p>
        </w:tc>
        <w:tc>
          <w:tcPr>
            <w:tcW w:w="674"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18</w:t>
            </w:r>
          </w:p>
        </w:tc>
        <w:tc>
          <w:tcPr>
            <w:tcW w:w="1080" w:type="dxa"/>
            <w:noWrap/>
            <w:hideMark/>
          </w:tcPr>
          <w:p w:rsidR="00585DE7" w:rsidRPr="00C43273" w:rsidRDefault="00585DE7" w:rsidP="00C34ED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12.1 </w:t>
            </w:r>
          </w:p>
        </w:tc>
        <w:tc>
          <w:tcPr>
            <w:tcW w:w="560"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6</w:t>
            </w:r>
          </w:p>
        </w:tc>
        <w:tc>
          <w:tcPr>
            <w:tcW w:w="1080" w:type="dxa"/>
            <w:noWrap/>
            <w:hideMark/>
          </w:tcPr>
          <w:p w:rsidR="00585DE7" w:rsidRPr="00C43273" w:rsidRDefault="00585DE7" w:rsidP="00C34ED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12.7 </w:t>
            </w:r>
          </w:p>
        </w:tc>
      </w:tr>
      <w:tr w:rsidR="00585DE7" w:rsidRPr="00C43273" w:rsidTr="00461F04">
        <w:trPr>
          <w:trHeight w:val="315"/>
          <w:jc w:val="center"/>
        </w:trPr>
        <w:tc>
          <w:tcPr>
            <w:cnfStyle w:val="001000000000" w:firstRow="0" w:lastRow="0" w:firstColumn="1" w:lastColumn="0" w:oddVBand="0" w:evenVBand="0" w:oddHBand="0" w:evenHBand="0" w:firstRowFirstColumn="0" w:firstRowLastColumn="0" w:lastRowFirstColumn="0" w:lastRowLastColumn="0"/>
            <w:tcW w:w="1782" w:type="dxa"/>
            <w:noWrap/>
            <w:hideMark/>
          </w:tcPr>
          <w:p w:rsidR="00585DE7" w:rsidRPr="00C43273" w:rsidRDefault="00585DE7" w:rsidP="005933A9">
            <w:pPr>
              <w:pStyle w:val="BodyText"/>
              <w:keepNext/>
              <w:keepLines/>
              <w:rPr>
                <w:rFonts w:asciiTheme="majorHAnsi" w:hAnsiTheme="majorHAnsi" w:cs="Calibri"/>
              </w:rPr>
            </w:pPr>
            <w:r w:rsidRPr="00C43273">
              <w:rPr>
                <w:rFonts w:asciiTheme="majorHAnsi" w:hAnsiTheme="majorHAnsi" w:cs="Calibri"/>
              </w:rPr>
              <w:t>≥135,000 and &lt;240,000</w:t>
            </w:r>
          </w:p>
        </w:tc>
        <w:tc>
          <w:tcPr>
            <w:tcW w:w="1199"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EER/IEER</w:t>
            </w:r>
          </w:p>
        </w:tc>
        <w:tc>
          <w:tcPr>
            <w:tcW w:w="751"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10.8</w:t>
            </w:r>
          </w:p>
        </w:tc>
        <w:tc>
          <w:tcPr>
            <w:tcW w:w="751"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12.2</w:t>
            </w:r>
          </w:p>
        </w:tc>
        <w:tc>
          <w:tcPr>
            <w:tcW w:w="674"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16</w:t>
            </w:r>
          </w:p>
        </w:tc>
        <w:tc>
          <w:tcPr>
            <w:tcW w:w="1080" w:type="dxa"/>
            <w:noWrap/>
            <w:hideMark/>
          </w:tcPr>
          <w:p w:rsidR="00585DE7" w:rsidRPr="00C43273" w:rsidRDefault="00585DE7" w:rsidP="00C34ED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11.3 </w:t>
            </w:r>
          </w:p>
        </w:tc>
        <w:tc>
          <w:tcPr>
            <w:tcW w:w="674"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11</w:t>
            </w:r>
          </w:p>
        </w:tc>
        <w:tc>
          <w:tcPr>
            <w:tcW w:w="1080" w:type="dxa"/>
            <w:noWrap/>
            <w:hideMark/>
          </w:tcPr>
          <w:p w:rsidR="00585DE7" w:rsidRPr="00C43273" w:rsidRDefault="00585DE7" w:rsidP="00C34ED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11.5 </w:t>
            </w:r>
          </w:p>
        </w:tc>
        <w:tc>
          <w:tcPr>
            <w:tcW w:w="560"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5</w:t>
            </w:r>
          </w:p>
        </w:tc>
        <w:tc>
          <w:tcPr>
            <w:tcW w:w="1080" w:type="dxa"/>
            <w:noWrap/>
            <w:hideMark/>
          </w:tcPr>
          <w:p w:rsidR="00585DE7" w:rsidRPr="00C43273" w:rsidRDefault="00585DE7" w:rsidP="00C34ED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10.9 </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2" w:type="dxa"/>
            <w:noWrap/>
            <w:hideMark/>
          </w:tcPr>
          <w:p w:rsidR="00585DE7" w:rsidRPr="00C43273" w:rsidRDefault="00585DE7" w:rsidP="005933A9">
            <w:pPr>
              <w:pStyle w:val="BodyText"/>
              <w:keepNext/>
              <w:keepLines/>
              <w:rPr>
                <w:rFonts w:asciiTheme="majorHAnsi" w:hAnsiTheme="majorHAnsi" w:cs="Calibri"/>
              </w:rPr>
            </w:pPr>
            <w:r w:rsidRPr="00C43273">
              <w:rPr>
                <w:rFonts w:asciiTheme="majorHAnsi" w:hAnsiTheme="majorHAnsi" w:cs="Calibri"/>
              </w:rPr>
              <w:t>≥240,000 and &lt;375,000</w:t>
            </w:r>
          </w:p>
        </w:tc>
        <w:tc>
          <w:tcPr>
            <w:tcW w:w="1199"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EER/IEER</w:t>
            </w:r>
          </w:p>
        </w:tc>
        <w:tc>
          <w:tcPr>
            <w:tcW w:w="751"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9.8</w:t>
            </w:r>
          </w:p>
        </w:tc>
        <w:tc>
          <w:tcPr>
            <w:tcW w:w="751"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11.4</w:t>
            </w:r>
          </w:p>
        </w:tc>
        <w:tc>
          <w:tcPr>
            <w:tcW w:w="674"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31</w:t>
            </w:r>
          </w:p>
        </w:tc>
        <w:tc>
          <w:tcPr>
            <w:tcW w:w="1080" w:type="dxa"/>
            <w:noWrap/>
            <w:hideMark/>
          </w:tcPr>
          <w:p w:rsidR="00585DE7" w:rsidRPr="00C43273" w:rsidRDefault="00585DE7" w:rsidP="00C34ED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12.1 </w:t>
            </w:r>
          </w:p>
        </w:tc>
        <w:tc>
          <w:tcPr>
            <w:tcW w:w="674"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18</w:t>
            </w:r>
          </w:p>
        </w:tc>
        <w:tc>
          <w:tcPr>
            <w:tcW w:w="1080" w:type="dxa"/>
            <w:noWrap/>
            <w:hideMark/>
          </w:tcPr>
          <w:p w:rsidR="00585DE7" w:rsidRPr="00C43273" w:rsidRDefault="00585DE7" w:rsidP="00C34ED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10.6 </w:t>
            </w:r>
          </w:p>
        </w:tc>
        <w:tc>
          <w:tcPr>
            <w:tcW w:w="560" w:type="dxa"/>
            <w:noWrap/>
            <w:hideMark/>
          </w:tcPr>
          <w:p w:rsidR="00585DE7" w:rsidRPr="00C43273" w:rsidRDefault="00585DE7" w:rsidP="005933A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13</w:t>
            </w:r>
          </w:p>
        </w:tc>
        <w:tc>
          <w:tcPr>
            <w:tcW w:w="1080" w:type="dxa"/>
            <w:noWrap/>
            <w:hideMark/>
          </w:tcPr>
          <w:p w:rsidR="00585DE7" w:rsidRPr="00C43273" w:rsidRDefault="00585DE7" w:rsidP="00C34ED9">
            <w:pPr>
              <w:pStyle w:val="Body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14.3 </w:t>
            </w:r>
          </w:p>
        </w:tc>
      </w:tr>
      <w:tr w:rsidR="00585DE7" w:rsidRPr="00C43273" w:rsidTr="00461F04">
        <w:trPr>
          <w:trHeight w:val="315"/>
          <w:jc w:val="center"/>
        </w:trPr>
        <w:tc>
          <w:tcPr>
            <w:cnfStyle w:val="001000000000" w:firstRow="0" w:lastRow="0" w:firstColumn="1" w:lastColumn="0" w:oddVBand="0" w:evenVBand="0" w:oddHBand="0" w:evenHBand="0" w:firstRowFirstColumn="0" w:firstRowLastColumn="0" w:lastRowFirstColumn="0" w:lastRowLastColumn="0"/>
            <w:tcW w:w="1782" w:type="dxa"/>
            <w:noWrap/>
            <w:hideMark/>
          </w:tcPr>
          <w:p w:rsidR="00585DE7" w:rsidRPr="00C43273" w:rsidRDefault="00585DE7" w:rsidP="005933A9">
            <w:pPr>
              <w:pStyle w:val="BodyText"/>
              <w:keepNext/>
              <w:keepLines/>
              <w:rPr>
                <w:rFonts w:asciiTheme="majorHAnsi" w:hAnsiTheme="majorHAnsi" w:cs="Calibri"/>
              </w:rPr>
            </w:pPr>
            <w:r w:rsidRPr="00C43273">
              <w:rPr>
                <w:rFonts w:asciiTheme="majorHAnsi" w:hAnsiTheme="majorHAnsi" w:cs="Calibri"/>
              </w:rPr>
              <w:t>≥375,000 and &lt;760,000</w:t>
            </w:r>
          </w:p>
        </w:tc>
        <w:tc>
          <w:tcPr>
            <w:tcW w:w="1199"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EER/IEER</w:t>
            </w:r>
          </w:p>
        </w:tc>
        <w:tc>
          <w:tcPr>
            <w:tcW w:w="751"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9.8</w:t>
            </w:r>
          </w:p>
        </w:tc>
        <w:tc>
          <w:tcPr>
            <w:tcW w:w="751"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11.1</w:t>
            </w:r>
          </w:p>
        </w:tc>
        <w:tc>
          <w:tcPr>
            <w:tcW w:w="674"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3</w:t>
            </w:r>
          </w:p>
        </w:tc>
        <w:tc>
          <w:tcPr>
            <w:tcW w:w="1080" w:type="dxa"/>
            <w:noWrap/>
            <w:hideMark/>
          </w:tcPr>
          <w:p w:rsidR="00585DE7" w:rsidRPr="00C43273" w:rsidRDefault="00585DE7" w:rsidP="00C34ED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10.0 </w:t>
            </w:r>
          </w:p>
        </w:tc>
        <w:tc>
          <w:tcPr>
            <w:tcW w:w="674"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0</w:t>
            </w:r>
          </w:p>
        </w:tc>
        <w:tc>
          <w:tcPr>
            <w:tcW w:w="1080"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w:t>
            </w:r>
          </w:p>
        </w:tc>
        <w:tc>
          <w:tcPr>
            <w:tcW w:w="560" w:type="dxa"/>
            <w:noWrap/>
            <w:hideMark/>
          </w:tcPr>
          <w:p w:rsidR="00585DE7" w:rsidRPr="00C43273" w:rsidRDefault="00585DE7" w:rsidP="005933A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3</w:t>
            </w:r>
          </w:p>
        </w:tc>
        <w:tc>
          <w:tcPr>
            <w:tcW w:w="1080" w:type="dxa"/>
            <w:noWrap/>
            <w:hideMark/>
          </w:tcPr>
          <w:p w:rsidR="00585DE7" w:rsidRPr="00C43273" w:rsidRDefault="00585DE7" w:rsidP="00C34ED9">
            <w:pPr>
              <w:pStyle w:val="BodyText"/>
              <w:keepNext/>
              <w:keepLines/>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C43273">
              <w:rPr>
                <w:rFonts w:asciiTheme="majorHAnsi" w:hAnsiTheme="majorHAnsi" w:cs="Calibri"/>
              </w:rPr>
              <w:t xml:space="preserve">10.0 </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9631" w:type="dxa"/>
            <w:gridSpan w:val="10"/>
            <w:noWrap/>
          </w:tcPr>
          <w:p w:rsidR="00585DE7" w:rsidRPr="00C43273" w:rsidRDefault="00585DE7" w:rsidP="005933A9">
            <w:pPr>
              <w:pStyle w:val="BodyText"/>
              <w:keepNext/>
              <w:keepLines/>
              <w:spacing w:before="0" w:after="0" w:line="240" w:lineRule="auto"/>
              <w:rPr>
                <w:rFonts w:asciiTheme="majorHAnsi" w:hAnsiTheme="majorHAnsi"/>
                <w:b w:val="0"/>
                <w:bCs w:val="0"/>
                <w:sz w:val="16"/>
                <w:szCs w:val="16"/>
              </w:rPr>
            </w:pPr>
          </w:p>
        </w:tc>
      </w:tr>
    </w:tbl>
    <w:p w:rsidR="00585DE7" w:rsidRPr="00646BBA" w:rsidRDefault="00585DE7" w:rsidP="00585DE7">
      <w:pPr>
        <w:pStyle w:val="Heading4"/>
      </w:pPr>
      <w:r w:rsidRPr="00646BBA">
        <w:t>Air Source Heat Pump Efficiency</w:t>
      </w:r>
    </w:p>
    <w:p w:rsidR="00585DE7" w:rsidRPr="00C43273" w:rsidRDefault="00585DE7" w:rsidP="00C34ED9">
      <w:pPr>
        <w:pStyle w:val="BodyText"/>
      </w:pPr>
      <w:r w:rsidRPr="00C43273">
        <w:t xml:space="preserve">The PSD and </w:t>
      </w:r>
      <w:r w:rsidR="00B8331A">
        <w:t>ASHRAE 2013</w:t>
      </w:r>
      <w:r w:rsidRPr="00C43273">
        <w:t xml:space="preserve"> cover six size ranges for air source heat pumps</w:t>
      </w:r>
      <w:r w:rsidR="00B60A36" w:rsidRPr="00C43273">
        <w:t xml:space="preserve">.  </w:t>
      </w:r>
      <w:r w:rsidRPr="00C43273">
        <w:t xml:space="preserve">The research discovered representatives in only two bins, the smallest with capacity of under 65,000 Btu/hour and </w:t>
      </w:r>
      <w:r>
        <w:t>a</w:t>
      </w:r>
      <w:r w:rsidRPr="00C43273">
        <w:t xml:space="preserve">n intermediate </w:t>
      </w:r>
      <w:r w:rsidRPr="00C43273">
        <w:lastRenderedPageBreak/>
        <w:t>bin</w:t>
      </w:r>
      <w:r w:rsidR="00B60A36" w:rsidRPr="00C43273">
        <w:t xml:space="preserve">.  </w:t>
      </w:r>
      <w:r w:rsidRPr="00C43273">
        <w:t xml:space="preserve">There was no change between the PSD and </w:t>
      </w:r>
      <w:r w:rsidR="00B8331A">
        <w:t>ASHRAE 2013</w:t>
      </w:r>
      <w:r w:rsidRPr="00C43273">
        <w:t xml:space="preserve"> requirements in the heating or cooling efficiency requirements for air source heat pumps, so the code requirements are not presented separately</w:t>
      </w:r>
      <w:r>
        <w:t>,</w:t>
      </w:r>
      <w:r w:rsidRPr="00C43273">
        <w:t xml:space="preserve"> they are shown together in </w:t>
      </w:r>
      <w:r w:rsidRPr="00C43273">
        <w:fldChar w:fldCharType="begin"/>
      </w:r>
      <w:r w:rsidRPr="00C43273">
        <w:instrText xml:space="preserve"> REF _Ref424229130 \h </w:instrText>
      </w:r>
      <w:r>
        <w:instrText xml:space="preserve"> \* MERGEFORMAT </w:instrText>
      </w:r>
      <w:r w:rsidRPr="00C43273">
        <w:fldChar w:fldCharType="separate"/>
      </w:r>
      <w:r w:rsidR="002414D2" w:rsidRPr="00467407">
        <w:t xml:space="preserve">Table </w:t>
      </w:r>
      <w:r w:rsidR="002414D2">
        <w:t>31</w:t>
      </w:r>
      <w:r w:rsidRPr="00C43273">
        <w:fldChar w:fldCharType="end"/>
      </w:r>
      <w:r w:rsidRPr="00C43273">
        <w:t xml:space="preserve"> below. </w:t>
      </w:r>
    </w:p>
    <w:p w:rsidR="00585DE7" w:rsidRPr="00467407" w:rsidRDefault="00585DE7" w:rsidP="007B5915">
      <w:pPr>
        <w:pStyle w:val="DNVGL-capTable"/>
      </w:pPr>
      <w:bookmarkStart w:id="121" w:name="_Ref424229130"/>
      <w:bookmarkStart w:id="122" w:name="_Toc425422190"/>
      <w:r w:rsidRPr="00467407">
        <w:t xml:space="preserve">Table </w:t>
      </w:r>
      <w:fldSimple w:instr=" SEQ Table \* ARABIC ">
        <w:r w:rsidR="002414D2">
          <w:rPr>
            <w:noProof/>
          </w:rPr>
          <w:t>31</w:t>
        </w:r>
      </w:fldSimple>
      <w:bookmarkEnd w:id="121"/>
      <w:r w:rsidRPr="00467407">
        <w:t>:  Air Source Heat Pump Efficiency</w:t>
      </w:r>
      <w:bookmarkEnd w:id="122"/>
    </w:p>
    <w:tbl>
      <w:tblPr>
        <w:tblStyle w:val="LightShading-Accent12"/>
        <w:tblW w:w="0" w:type="auto"/>
        <w:jc w:val="center"/>
        <w:tblLook w:val="04A0" w:firstRow="1" w:lastRow="0" w:firstColumn="1" w:lastColumn="0" w:noHBand="0" w:noVBand="1"/>
      </w:tblPr>
      <w:tblGrid>
        <w:gridCol w:w="1278"/>
        <w:gridCol w:w="974"/>
        <w:gridCol w:w="1572"/>
        <w:gridCol w:w="734"/>
        <w:gridCol w:w="1249"/>
        <w:gridCol w:w="557"/>
        <w:gridCol w:w="1339"/>
        <w:gridCol w:w="557"/>
        <w:gridCol w:w="1783"/>
      </w:tblGrid>
      <w:tr w:rsidR="00585DE7" w:rsidRPr="007059E0"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tcPr>
          <w:p w:rsidR="00585DE7" w:rsidRPr="00C43273" w:rsidRDefault="00585DE7" w:rsidP="005933A9">
            <w:pPr>
              <w:pStyle w:val="BodyText"/>
              <w:keepNext/>
              <w:keepLines/>
              <w:widowControl w:val="0"/>
              <w:rPr>
                <w:rFonts w:asciiTheme="majorHAnsi" w:hAnsiTheme="majorHAnsi"/>
              </w:rPr>
            </w:pPr>
            <w:r w:rsidRPr="00C43273">
              <w:rPr>
                <w:rFonts w:asciiTheme="majorHAnsi" w:hAnsiTheme="majorHAnsi"/>
              </w:rPr>
              <w:t>Size</w:t>
            </w:r>
          </w:p>
        </w:tc>
        <w:tc>
          <w:tcPr>
            <w:tcW w:w="974" w:type="dxa"/>
            <w:noWrap/>
            <w:hideMark/>
          </w:tcPr>
          <w:p w:rsidR="00585DE7" w:rsidRPr="00C43273" w:rsidRDefault="00585DE7" w:rsidP="005933A9">
            <w:pPr>
              <w:pStyle w:val="BodyText"/>
              <w:keepNext/>
              <w:keepLines/>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1349" w:type="dxa"/>
            <w:noWrap/>
            <w:hideMark/>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PSD/</w:t>
            </w:r>
            <w:r w:rsidR="00B8331A">
              <w:rPr>
                <w:rFonts w:asciiTheme="majorHAnsi" w:hAnsiTheme="majorHAnsi"/>
              </w:rPr>
              <w:t>ASHRAE 2013</w:t>
            </w:r>
          </w:p>
        </w:tc>
        <w:tc>
          <w:tcPr>
            <w:tcW w:w="1983" w:type="dxa"/>
            <w:gridSpan w:val="2"/>
            <w:noWrap/>
            <w:hideMark/>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All Units</w:t>
            </w:r>
          </w:p>
        </w:tc>
        <w:tc>
          <w:tcPr>
            <w:tcW w:w="1896" w:type="dxa"/>
            <w:gridSpan w:val="2"/>
            <w:noWrap/>
            <w:hideMark/>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Non-Participant Units</w:t>
            </w:r>
          </w:p>
        </w:tc>
        <w:tc>
          <w:tcPr>
            <w:tcW w:w="2340" w:type="dxa"/>
            <w:gridSpan w:val="2"/>
            <w:noWrap/>
            <w:hideMark/>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Participant Units</w:t>
            </w:r>
          </w:p>
        </w:tc>
      </w:tr>
      <w:tr w:rsidR="00585DE7" w:rsidRPr="007059E0"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tcPr>
          <w:p w:rsidR="00585DE7" w:rsidRPr="00C43273" w:rsidRDefault="00585DE7" w:rsidP="005933A9">
            <w:pPr>
              <w:pStyle w:val="BodyText"/>
              <w:keepNext/>
              <w:keepLines/>
              <w:widowControl w:val="0"/>
              <w:rPr>
                <w:rFonts w:asciiTheme="majorHAnsi" w:hAnsiTheme="majorHAnsi"/>
              </w:rPr>
            </w:pPr>
          </w:p>
        </w:tc>
        <w:tc>
          <w:tcPr>
            <w:tcW w:w="974" w:type="dxa"/>
            <w:noWrap/>
            <w:hideMark/>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349" w:type="dxa"/>
            <w:noWrap/>
            <w:hideMark/>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34" w:type="dxa"/>
            <w:noWrap/>
            <w:hideMark/>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n</w:t>
            </w:r>
          </w:p>
        </w:tc>
        <w:tc>
          <w:tcPr>
            <w:tcW w:w="1249" w:type="dxa"/>
            <w:noWrap/>
            <w:hideMark/>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Average</w:t>
            </w:r>
          </w:p>
        </w:tc>
        <w:tc>
          <w:tcPr>
            <w:tcW w:w="557" w:type="dxa"/>
            <w:noWrap/>
            <w:hideMark/>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n</w:t>
            </w:r>
          </w:p>
        </w:tc>
        <w:tc>
          <w:tcPr>
            <w:tcW w:w="1339" w:type="dxa"/>
            <w:noWrap/>
            <w:hideMark/>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Average</w:t>
            </w:r>
          </w:p>
        </w:tc>
        <w:tc>
          <w:tcPr>
            <w:tcW w:w="557" w:type="dxa"/>
            <w:noWrap/>
            <w:hideMark/>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n</w:t>
            </w:r>
          </w:p>
        </w:tc>
        <w:tc>
          <w:tcPr>
            <w:tcW w:w="1783" w:type="dxa"/>
            <w:noWrap/>
            <w:hideMark/>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Average</w:t>
            </w:r>
          </w:p>
        </w:tc>
      </w:tr>
      <w:tr w:rsidR="00585DE7" w:rsidRPr="007059E0"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vMerge w:val="restart"/>
          </w:tcPr>
          <w:p w:rsidR="00585DE7" w:rsidRPr="00C43273" w:rsidRDefault="00585DE7" w:rsidP="005933A9">
            <w:pPr>
              <w:pStyle w:val="BodyText"/>
              <w:keepNext/>
              <w:keepLines/>
              <w:widowControl w:val="0"/>
              <w:rPr>
                <w:rFonts w:asciiTheme="majorHAnsi" w:hAnsiTheme="majorHAnsi"/>
              </w:rPr>
            </w:pPr>
            <w:r w:rsidRPr="00C43273">
              <w:rPr>
                <w:rFonts w:asciiTheme="majorHAnsi" w:hAnsiTheme="majorHAnsi"/>
              </w:rPr>
              <w:t>&lt;65,000</w:t>
            </w:r>
          </w:p>
        </w:tc>
        <w:tc>
          <w:tcPr>
            <w:tcW w:w="974"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Cooling</w:t>
            </w:r>
          </w:p>
        </w:tc>
        <w:tc>
          <w:tcPr>
            <w:tcW w:w="1349"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13.0 SEER</w:t>
            </w:r>
          </w:p>
        </w:tc>
        <w:tc>
          <w:tcPr>
            <w:tcW w:w="734"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110</w:t>
            </w:r>
          </w:p>
        </w:tc>
        <w:tc>
          <w:tcPr>
            <w:tcW w:w="1249" w:type="dxa"/>
            <w:noWrap/>
            <w:hideMark/>
          </w:tcPr>
          <w:p w:rsidR="00585DE7" w:rsidRPr="00C43273" w:rsidRDefault="00585DE7" w:rsidP="00C34ED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 xml:space="preserve">14.7 SEER </w:t>
            </w:r>
          </w:p>
        </w:tc>
        <w:tc>
          <w:tcPr>
            <w:tcW w:w="557"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82</w:t>
            </w:r>
          </w:p>
        </w:tc>
        <w:tc>
          <w:tcPr>
            <w:tcW w:w="1339" w:type="dxa"/>
            <w:noWrap/>
            <w:hideMark/>
          </w:tcPr>
          <w:p w:rsidR="00585DE7" w:rsidRPr="00C43273" w:rsidRDefault="00585DE7" w:rsidP="00C34ED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 xml:space="preserve">14.6 SEER </w:t>
            </w:r>
          </w:p>
        </w:tc>
        <w:tc>
          <w:tcPr>
            <w:tcW w:w="557"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28</w:t>
            </w:r>
          </w:p>
        </w:tc>
        <w:tc>
          <w:tcPr>
            <w:tcW w:w="1783" w:type="dxa"/>
            <w:noWrap/>
            <w:hideMark/>
          </w:tcPr>
          <w:p w:rsidR="00585DE7" w:rsidRPr="00C43273" w:rsidRDefault="00585DE7" w:rsidP="00C34ED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 xml:space="preserve">15.0SEER </w:t>
            </w:r>
          </w:p>
        </w:tc>
      </w:tr>
      <w:tr w:rsidR="00585DE7" w:rsidRPr="007059E0"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vMerge/>
          </w:tcPr>
          <w:p w:rsidR="00585DE7" w:rsidRPr="00C43273" w:rsidRDefault="00585DE7" w:rsidP="005933A9">
            <w:pPr>
              <w:pStyle w:val="BodyText"/>
              <w:keepNext/>
              <w:keepLines/>
              <w:widowControl w:val="0"/>
              <w:rPr>
                <w:rFonts w:asciiTheme="majorHAnsi" w:hAnsiTheme="majorHAnsi"/>
              </w:rPr>
            </w:pPr>
          </w:p>
        </w:tc>
        <w:tc>
          <w:tcPr>
            <w:tcW w:w="974" w:type="dxa"/>
            <w:noWrap/>
            <w:hideMark/>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Heating</w:t>
            </w:r>
          </w:p>
        </w:tc>
        <w:tc>
          <w:tcPr>
            <w:tcW w:w="1349" w:type="dxa"/>
            <w:noWrap/>
            <w:hideMark/>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7.7 HSPF</w:t>
            </w:r>
          </w:p>
        </w:tc>
        <w:tc>
          <w:tcPr>
            <w:tcW w:w="734" w:type="dxa"/>
            <w:noWrap/>
            <w:hideMark/>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110</w:t>
            </w:r>
          </w:p>
        </w:tc>
        <w:tc>
          <w:tcPr>
            <w:tcW w:w="1249" w:type="dxa"/>
            <w:noWrap/>
          </w:tcPr>
          <w:p w:rsidR="00585DE7" w:rsidRPr="00C43273" w:rsidRDefault="00585DE7" w:rsidP="00C34ED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 xml:space="preserve">8.92 HSPF </w:t>
            </w:r>
          </w:p>
        </w:tc>
        <w:tc>
          <w:tcPr>
            <w:tcW w:w="557"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82</w:t>
            </w:r>
          </w:p>
        </w:tc>
        <w:tc>
          <w:tcPr>
            <w:tcW w:w="1339" w:type="dxa"/>
            <w:noWrap/>
          </w:tcPr>
          <w:p w:rsidR="00585DE7" w:rsidRPr="00C43273" w:rsidRDefault="00585DE7" w:rsidP="00C34ED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 xml:space="preserve">8.99 HSPF </w:t>
            </w:r>
          </w:p>
        </w:tc>
        <w:tc>
          <w:tcPr>
            <w:tcW w:w="557"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28</w:t>
            </w:r>
          </w:p>
        </w:tc>
        <w:tc>
          <w:tcPr>
            <w:tcW w:w="1783" w:type="dxa"/>
            <w:noWrap/>
          </w:tcPr>
          <w:p w:rsidR="00585DE7" w:rsidRPr="00C43273" w:rsidRDefault="00585DE7" w:rsidP="00C34ED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 xml:space="preserve">8.50 HSPF </w:t>
            </w:r>
          </w:p>
        </w:tc>
      </w:tr>
      <w:tr w:rsidR="00585DE7" w:rsidRPr="007059E0"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278" w:type="dxa"/>
            <w:vMerge w:val="restart"/>
          </w:tcPr>
          <w:p w:rsidR="00585DE7" w:rsidRPr="00C43273" w:rsidRDefault="00585DE7" w:rsidP="005933A9">
            <w:pPr>
              <w:pStyle w:val="BodyText"/>
              <w:keepNext/>
              <w:keepLines/>
              <w:widowControl w:val="0"/>
              <w:rPr>
                <w:rFonts w:asciiTheme="majorHAnsi" w:hAnsiTheme="majorHAnsi"/>
              </w:rPr>
            </w:pPr>
            <w:r w:rsidRPr="00C43273">
              <w:rPr>
                <w:rFonts w:asciiTheme="majorHAnsi" w:hAnsiTheme="majorHAnsi"/>
              </w:rPr>
              <w:t>≥135,000 and &lt;240,000</w:t>
            </w:r>
          </w:p>
        </w:tc>
        <w:tc>
          <w:tcPr>
            <w:tcW w:w="974" w:type="dxa"/>
            <w:noWrap/>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Cooling</w:t>
            </w:r>
          </w:p>
        </w:tc>
        <w:tc>
          <w:tcPr>
            <w:tcW w:w="1349" w:type="dxa"/>
            <w:noWrap/>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11.0 SEER</w:t>
            </w:r>
          </w:p>
        </w:tc>
        <w:tc>
          <w:tcPr>
            <w:tcW w:w="734" w:type="dxa"/>
            <w:noWrap/>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2</w:t>
            </w:r>
          </w:p>
        </w:tc>
        <w:tc>
          <w:tcPr>
            <w:tcW w:w="1249" w:type="dxa"/>
            <w:noWrap/>
          </w:tcPr>
          <w:p w:rsidR="00585DE7" w:rsidRPr="00C43273" w:rsidRDefault="00585DE7" w:rsidP="00C34ED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 xml:space="preserve">12.6 EER </w:t>
            </w:r>
          </w:p>
        </w:tc>
        <w:tc>
          <w:tcPr>
            <w:tcW w:w="557" w:type="dxa"/>
            <w:noWrap/>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2</w:t>
            </w:r>
          </w:p>
        </w:tc>
        <w:tc>
          <w:tcPr>
            <w:tcW w:w="1339" w:type="dxa"/>
            <w:noWrap/>
          </w:tcPr>
          <w:p w:rsidR="00585DE7" w:rsidRPr="00C43273" w:rsidRDefault="00585DE7" w:rsidP="00C34ED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 xml:space="preserve">12.63 EER </w:t>
            </w:r>
          </w:p>
        </w:tc>
        <w:tc>
          <w:tcPr>
            <w:tcW w:w="557" w:type="dxa"/>
            <w:noWrap/>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w:t>
            </w:r>
          </w:p>
        </w:tc>
        <w:tc>
          <w:tcPr>
            <w:tcW w:w="1783" w:type="dxa"/>
            <w:noWrap/>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43273">
              <w:rPr>
                <w:rFonts w:asciiTheme="majorHAnsi" w:hAnsiTheme="majorHAnsi"/>
              </w:rPr>
              <w:t>-</w:t>
            </w:r>
          </w:p>
        </w:tc>
      </w:tr>
      <w:tr w:rsidR="00585DE7" w:rsidRPr="007059E0"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8" w:type="dxa"/>
            <w:vMerge/>
          </w:tcPr>
          <w:p w:rsidR="00585DE7" w:rsidRPr="00C43273" w:rsidRDefault="00585DE7" w:rsidP="005933A9">
            <w:pPr>
              <w:pStyle w:val="BodyText"/>
              <w:keepNext/>
              <w:keepLines/>
              <w:widowControl w:val="0"/>
              <w:rPr>
                <w:rFonts w:asciiTheme="majorHAnsi" w:hAnsiTheme="majorHAnsi"/>
              </w:rPr>
            </w:pPr>
          </w:p>
        </w:tc>
        <w:tc>
          <w:tcPr>
            <w:tcW w:w="974"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Heating</w:t>
            </w:r>
          </w:p>
        </w:tc>
        <w:tc>
          <w:tcPr>
            <w:tcW w:w="1349"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3.3 COP</w:t>
            </w:r>
          </w:p>
        </w:tc>
        <w:tc>
          <w:tcPr>
            <w:tcW w:w="734"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2</w:t>
            </w:r>
          </w:p>
        </w:tc>
        <w:tc>
          <w:tcPr>
            <w:tcW w:w="1249" w:type="dxa"/>
            <w:noWrap/>
          </w:tcPr>
          <w:p w:rsidR="00585DE7" w:rsidRPr="00C43273" w:rsidRDefault="00585DE7" w:rsidP="00C34ED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 xml:space="preserve">3.73 COP </w:t>
            </w:r>
          </w:p>
        </w:tc>
        <w:tc>
          <w:tcPr>
            <w:tcW w:w="557"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2</w:t>
            </w:r>
          </w:p>
        </w:tc>
        <w:tc>
          <w:tcPr>
            <w:tcW w:w="1339" w:type="dxa"/>
            <w:noWrap/>
          </w:tcPr>
          <w:p w:rsidR="00585DE7" w:rsidRPr="00C43273" w:rsidRDefault="00585DE7" w:rsidP="00C34ED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 xml:space="preserve">3.73 COP </w:t>
            </w:r>
          </w:p>
        </w:tc>
        <w:tc>
          <w:tcPr>
            <w:tcW w:w="557"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w:t>
            </w:r>
          </w:p>
        </w:tc>
        <w:tc>
          <w:tcPr>
            <w:tcW w:w="1783"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3273">
              <w:rPr>
                <w:rFonts w:asciiTheme="majorHAnsi" w:hAnsiTheme="majorHAnsi"/>
              </w:rPr>
              <w:t>-</w:t>
            </w:r>
          </w:p>
        </w:tc>
      </w:tr>
    </w:tbl>
    <w:p w:rsidR="00585DE7" w:rsidRDefault="00C34ED9" w:rsidP="00585DE7">
      <w:pPr>
        <w:pStyle w:val="BodyText"/>
      </w:pPr>
      <w:r>
        <w:t>T</w:t>
      </w:r>
      <w:r w:rsidR="00585DE7" w:rsidRPr="00C43273">
        <w:t>he average air source heat pump heating and cooling efficiencies from the sample were more efficient than each respective code.</w:t>
      </w:r>
    </w:p>
    <w:p w:rsidR="00585DE7" w:rsidRPr="007059E0" w:rsidRDefault="00585DE7" w:rsidP="00585DE7">
      <w:pPr>
        <w:pStyle w:val="Heading4"/>
      </w:pPr>
      <w:r w:rsidRPr="007059E0">
        <w:t>Water Source Heat Pumps</w:t>
      </w:r>
    </w:p>
    <w:p w:rsidR="00585DE7" w:rsidRPr="00C43273" w:rsidRDefault="00585DE7" w:rsidP="00585DE7">
      <w:pPr>
        <w:pStyle w:val="BodyText"/>
      </w:pPr>
      <w:r w:rsidRPr="00C43273">
        <w:t xml:space="preserve">The PSD and </w:t>
      </w:r>
      <w:r w:rsidR="00B8331A">
        <w:t>ASHRAE 2013</w:t>
      </w:r>
      <w:r w:rsidRPr="00C43273">
        <w:t xml:space="preserve"> cover one size range for water source heat pumps (WSHPs)</w:t>
      </w:r>
      <w:r w:rsidR="00B60A36" w:rsidRPr="00C43273">
        <w:t xml:space="preserve">.  </w:t>
      </w:r>
      <w:r w:rsidRPr="00C43273">
        <w:t xml:space="preserve">As </w:t>
      </w:r>
      <w:r w:rsidRPr="00C43273">
        <w:fldChar w:fldCharType="begin"/>
      </w:r>
      <w:r w:rsidRPr="00C43273">
        <w:instrText xml:space="preserve"> REF _Ref422985115 \h  \* MERGEFORMAT </w:instrText>
      </w:r>
      <w:r w:rsidRPr="00C43273">
        <w:fldChar w:fldCharType="separate"/>
      </w:r>
      <w:r w:rsidR="002414D2" w:rsidRPr="00467407">
        <w:t xml:space="preserve">Table </w:t>
      </w:r>
      <w:r w:rsidR="002414D2">
        <w:t>32</w:t>
      </w:r>
      <w:r w:rsidRPr="00C43273">
        <w:fldChar w:fldCharType="end"/>
      </w:r>
      <w:r w:rsidRPr="00C43273">
        <w:t xml:space="preserve"> shows, the average system</w:t>
      </w:r>
      <w:r w:rsidR="00C06469">
        <w:t xml:space="preserve"> found</w:t>
      </w:r>
      <w:r w:rsidRPr="00C43273">
        <w:t xml:space="preserve"> in the </w:t>
      </w:r>
      <w:r w:rsidR="00B60A36" w:rsidRPr="00C43273">
        <w:t>sample</w:t>
      </w:r>
      <w:r w:rsidR="00B60A36">
        <w:t>, which included only participant facilities,</w:t>
      </w:r>
      <w:r w:rsidRPr="00C43273">
        <w:t xml:space="preserve"> was more efficient for heating and cooling than required by the PSD and </w:t>
      </w:r>
      <w:r w:rsidR="00B8331A">
        <w:t>ASHRAE 2013</w:t>
      </w:r>
      <w:r w:rsidRPr="00C43273">
        <w:t xml:space="preserve"> for both heating and cooling. </w:t>
      </w:r>
    </w:p>
    <w:p w:rsidR="00585DE7" w:rsidRPr="00467407" w:rsidRDefault="00585DE7" w:rsidP="007B5915">
      <w:pPr>
        <w:pStyle w:val="DNVGL-capTable"/>
      </w:pPr>
      <w:bookmarkStart w:id="123" w:name="_Ref422985115"/>
      <w:bookmarkStart w:id="124" w:name="_Toc425422191"/>
      <w:r w:rsidRPr="00467407">
        <w:t xml:space="preserve">Table </w:t>
      </w:r>
      <w:fldSimple w:instr=" SEQ Table \* ARABIC ">
        <w:r w:rsidR="002414D2">
          <w:rPr>
            <w:noProof/>
          </w:rPr>
          <w:t>32</w:t>
        </w:r>
      </w:fldSimple>
      <w:bookmarkEnd w:id="123"/>
      <w:r w:rsidRPr="00467407">
        <w:t>:  Water Source Heat Pump Efficiency</w:t>
      </w:r>
      <w:bookmarkEnd w:id="124"/>
    </w:p>
    <w:tbl>
      <w:tblPr>
        <w:tblStyle w:val="LightShading-Accent12"/>
        <w:tblW w:w="9762" w:type="dxa"/>
        <w:jc w:val="center"/>
        <w:tblLook w:val="04A0" w:firstRow="1" w:lastRow="0" w:firstColumn="1" w:lastColumn="0" w:noHBand="0" w:noVBand="1"/>
      </w:tblPr>
      <w:tblGrid>
        <w:gridCol w:w="1621"/>
        <w:gridCol w:w="1533"/>
        <w:gridCol w:w="1247"/>
        <w:gridCol w:w="540"/>
        <w:gridCol w:w="1015"/>
        <w:gridCol w:w="1018"/>
        <w:gridCol w:w="1060"/>
        <w:gridCol w:w="713"/>
        <w:gridCol w:w="1015"/>
      </w:tblGrid>
      <w:tr w:rsidR="00585DE7" w:rsidRPr="007059E0"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21" w:type="dxa"/>
            <w:vMerge w:val="restart"/>
          </w:tcPr>
          <w:p w:rsidR="00585DE7" w:rsidRPr="007059E0" w:rsidRDefault="00585DE7" w:rsidP="00461F04">
            <w:pPr>
              <w:pStyle w:val="BodyText"/>
              <w:keepNext/>
              <w:keepLines/>
            </w:pPr>
            <w:r w:rsidRPr="007059E0">
              <w:t>Size</w:t>
            </w:r>
          </w:p>
        </w:tc>
        <w:tc>
          <w:tcPr>
            <w:tcW w:w="1533" w:type="dxa"/>
            <w:noWrap/>
            <w:hideMark/>
          </w:tcPr>
          <w:p w:rsidR="00585DE7" w:rsidRPr="007059E0" w:rsidRDefault="00585DE7" w:rsidP="00461F04">
            <w:pPr>
              <w:pStyle w:val="BodyText"/>
              <w:keepNext/>
              <w:keepLines/>
              <w:cnfStyle w:val="100000000000" w:firstRow="1" w:lastRow="0" w:firstColumn="0" w:lastColumn="0" w:oddVBand="0" w:evenVBand="0" w:oddHBand="0" w:evenHBand="0" w:firstRowFirstColumn="0" w:firstRowLastColumn="0" w:lastRowFirstColumn="0" w:lastRowLastColumn="0"/>
            </w:pPr>
            <w:r w:rsidRPr="007059E0">
              <w:t>PSD</w:t>
            </w:r>
          </w:p>
        </w:tc>
        <w:tc>
          <w:tcPr>
            <w:tcW w:w="1247" w:type="dxa"/>
          </w:tcPr>
          <w:p w:rsidR="00585DE7" w:rsidRPr="007059E0" w:rsidRDefault="00B8331A" w:rsidP="00461F04">
            <w:pPr>
              <w:pStyle w:val="BodyText"/>
              <w:keepNext/>
              <w:keepLines/>
              <w:cnfStyle w:val="100000000000" w:firstRow="1" w:lastRow="0" w:firstColumn="0" w:lastColumn="0" w:oddVBand="0" w:evenVBand="0" w:oddHBand="0" w:evenHBand="0" w:firstRowFirstColumn="0" w:firstRowLastColumn="0" w:lastRowFirstColumn="0" w:lastRowLastColumn="0"/>
            </w:pPr>
            <w:r>
              <w:t>ASHRAE 2013</w:t>
            </w:r>
          </w:p>
        </w:tc>
        <w:tc>
          <w:tcPr>
            <w:tcW w:w="1555" w:type="dxa"/>
            <w:gridSpan w:val="2"/>
            <w:noWrap/>
            <w:hideMark/>
          </w:tcPr>
          <w:p w:rsidR="00585DE7" w:rsidRPr="007059E0" w:rsidRDefault="00585DE7" w:rsidP="00461F04">
            <w:pPr>
              <w:pStyle w:val="BodyText"/>
              <w:keepNext/>
              <w:keepLines/>
              <w:cnfStyle w:val="100000000000" w:firstRow="1" w:lastRow="0" w:firstColumn="0" w:lastColumn="0" w:oddVBand="0" w:evenVBand="0" w:oddHBand="0" w:evenHBand="0" w:firstRowFirstColumn="0" w:firstRowLastColumn="0" w:lastRowFirstColumn="0" w:lastRowLastColumn="0"/>
            </w:pPr>
            <w:r w:rsidRPr="007059E0">
              <w:t>Participant Units</w:t>
            </w:r>
          </w:p>
        </w:tc>
        <w:tc>
          <w:tcPr>
            <w:tcW w:w="1018" w:type="dxa"/>
          </w:tcPr>
          <w:p w:rsidR="00585DE7" w:rsidRPr="007059E0" w:rsidRDefault="00585DE7" w:rsidP="00461F04">
            <w:pPr>
              <w:pStyle w:val="BodyText"/>
              <w:keepNext/>
              <w:keepLines/>
              <w:cnfStyle w:val="100000000000" w:firstRow="1" w:lastRow="0" w:firstColumn="0" w:lastColumn="0" w:oddVBand="0" w:evenVBand="0" w:oddHBand="0" w:evenHBand="0" w:firstRowFirstColumn="0" w:firstRowLastColumn="0" w:lastRowFirstColumn="0" w:lastRowLastColumn="0"/>
            </w:pPr>
            <w:r w:rsidRPr="007059E0">
              <w:t>PSD</w:t>
            </w:r>
          </w:p>
        </w:tc>
        <w:tc>
          <w:tcPr>
            <w:tcW w:w="1060" w:type="dxa"/>
          </w:tcPr>
          <w:p w:rsidR="00585DE7" w:rsidRPr="007059E0" w:rsidRDefault="00B8331A" w:rsidP="00461F04">
            <w:pPr>
              <w:pStyle w:val="BodyText"/>
              <w:keepNext/>
              <w:keepLines/>
              <w:cnfStyle w:val="100000000000" w:firstRow="1" w:lastRow="0" w:firstColumn="0" w:lastColumn="0" w:oddVBand="0" w:evenVBand="0" w:oddHBand="0" w:evenHBand="0" w:firstRowFirstColumn="0" w:firstRowLastColumn="0" w:lastRowFirstColumn="0" w:lastRowLastColumn="0"/>
            </w:pPr>
            <w:r>
              <w:t>ASHRAE 2013</w:t>
            </w:r>
          </w:p>
        </w:tc>
        <w:tc>
          <w:tcPr>
            <w:tcW w:w="1728" w:type="dxa"/>
            <w:gridSpan w:val="2"/>
          </w:tcPr>
          <w:p w:rsidR="00585DE7" w:rsidRPr="007059E0" w:rsidRDefault="00585DE7" w:rsidP="00461F04">
            <w:pPr>
              <w:pStyle w:val="BodyText"/>
              <w:keepNext/>
              <w:keepLines/>
              <w:cnfStyle w:val="100000000000" w:firstRow="1" w:lastRow="0" w:firstColumn="0" w:lastColumn="0" w:oddVBand="0" w:evenVBand="0" w:oddHBand="0" w:evenHBand="0" w:firstRowFirstColumn="0" w:firstRowLastColumn="0" w:lastRowFirstColumn="0" w:lastRowLastColumn="0"/>
            </w:pPr>
            <w:r w:rsidRPr="007059E0">
              <w:t>Participant Units</w:t>
            </w:r>
          </w:p>
        </w:tc>
      </w:tr>
      <w:tr w:rsidR="00585DE7" w:rsidRPr="007059E0"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21" w:type="dxa"/>
            <w:vMerge/>
          </w:tcPr>
          <w:p w:rsidR="00585DE7" w:rsidRPr="007059E0" w:rsidRDefault="00585DE7" w:rsidP="00461F04">
            <w:pPr>
              <w:pStyle w:val="BodyText"/>
              <w:keepNext/>
              <w:keepLines/>
            </w:pPr>
          </w:p>
        </w:tc>
        <w:tc>
          <w:tcPr>
            <w:tcW w:w="4335" w:type="dxa"/>
            <w:gridSpan w:val="4"/>
            <w:noWrap/>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Cooling</w:t>
            </w:r>
          </w:p>
        </w:tc>
        <w:tc>
          <w:tcPr>
            <w:tcW w:w="3806" w:type="dxa"/>
            <w:gridSpan w:val="4"/>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Heating</w:t>
            </w:r>
          </w:p>
        </w:tc>
      </w:tr>
      <w:tr w:rsidR="00585DE7" w:rsidRPr="007059E0"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621" w:type="dxa"/>
            <w:vMerge/>
          </w:tcPr>
          <w:p w:rsidR="00585DE7" w:rsidRPr="007059E0" w:rsidRDefault="00585DE7" w:rsidP="00461F04">
            <w:pPr>
              <w:pStyle w:val="BodyText"/>
              <w:keepNext/>
              <w:keepLines/>
            </w:pPr>
          </w:p>
        </w:tc>
        <w:tc>
          <w:tcPr>
            <w:tcW w:w="1533" w:type="dxa"/>
            <w:noWrap/>
            <w:hideMark/>
          </w:tcPr>
          <w:p w:rsidR="00585DE7" w:rsidRPr="007059E0" w:rsidRDefault="00585DE7" w:rsidP="00461F04">
            <w:pPr>
              <w:pStyle w:val="BodyText"/>
              <w:keepNext/>
              <w:keepLines/>
              <w:cnfStyle w:val="000000000000" w:firstRow="0" w:lastRow="0" w:firstColumn="0" w:lastColumn="0" w:oddVBand="0" w:evenVBand="0" w:oddHBand="0" w:evenHBand="0" w:firstRowFirstColumn="0" w:firstRowLastColumn="0" w:lastRowFirstColumn="0" w:lastRowLastColumn="0"/>
            </w:pPr>
            <w:r w:rsidRPr="007059E0">
              <w:t>EER</w:t>
            </w:r>
          </w:p>
        </w:tc>
        <w:tc>
          <w:tcPr>
            <w:tcW w:w="1247" w:type="dxa"/>
          </w:tcPr>
          <w:p w:rsidR="00585DE7" w:rsidRPr="007059E0" w:rsidRDefault="00585DE7" w:rsidP="00461F04">
            <w:pPr>
              <w:pStyle w:val="BodyText"/>
              <w:keepNext/>
              <w:keepLines/>
              <w:cnfStyle w:val="000000000000" w:firstRow="0" w:lastRow="0" w:firstColumn="0" w:lastColumn="0" w:oddVBand="0" w:evenVBand="0" w:oddHBand="0" w:evenHBand="0" w:firstRowFirstColumn="0" w:firstRowLastColumn="0" w:lastRowFirstColumn="0" w:lastRowLastColumn="0"/>
            </w:pPr>
            <w:r w:rsidRPr="007059E0">
              <w:t>EER</w:t>
            </w:r>
          </w:p>
        </w:tc>
        <w:tc>
          <w:tcPr>
            <w:tcW w:w="540" w:type="dxa"/>
            <w:noWrap/>
            <w:hideMark/>
          </w:tcPr>
          <w:p w:rsidR="00585DE7" w:rsidRPr="007059E0" w:rsidRDefault="00585DE7" w:rsidP="00461F04">
            <w:pPr>
              <w:pStyle w:val="BodyText"/>
              <w:keepNext/>
              <w:keepLines/>
              <w:cnfStyle w:val="000000000000" w:firstRow="0" w:lastRow="0" w:firstColumn="0" w:lastColumn="0" w:oddVBand="0" w:evenVBand="0" w:oddHBand="0" w:evenHBand="0" w:firstRowFirstColumn="0" w:firstRowLastColumn="0" w:lastRowFirstColumn="0" w:lastRowLastColumn="0"/>
            </w:pPr>
            <w:r w:rsidRPr="007059E0">
              <w:t>n</w:t>
            </w:r>
          </w:p>
        </w:tc>
        <w:tc>
          <w:tcPr>
            <w:tcW w:w="1015" w:type="dxa"/>
            <w:noWrap/>
            <w:hideMark/>
          </w:tcPr>
          <w:p w:rsidR="00585DE7" w:rsidRPr="007059E0" w:rsidRDefault="00585DE7" w:rsidP="00461F04">
            <w:pPr>
              <w:pStyle w:val="BodyText"/>
              <w:keepNext/>
              <w:keepLines/>
              <w:cnfStyle w:val="000000000000" w:firstRow="0" w:lastRow="0" w:firstColumn="0" w:lastColumn="0" w:oddVBand="0" w:evenVBand="0" w:oddHBand="0" w:evenHBand="0" w:firstRowFirstColumn="0" w:firstRowLastColumn="0" w:lastRowFirstColumn="0" w:lastRowLastColumn="0"/>
            </w:pPr>
            <w:r w:rsidRPr="007059E0">
              <w:t>Average EER</w:t>
            </w:r>
          </w:p>
        </w:tc>
        <w:tc>
          <w:tcPr>
            <w:tcW w:w="1018" w:type="dxa"/>
          </w:tcPr>
          <w:p w:rsidR="00585DE7" w:rsidRPr="007059E0" w:rsidRDefault="00585DE7" w:rsidP="00461F04">
            <w:pPr>
              <w:pStyle w:val="BodyText"/>
              <w:keepNext/>
              <w:keepLines/>
              <w:cnfStyle w:val="000000000000" w:firstRow="0" w:lastRow="0" w:firstColumn="0" w:lastColumn="0" w:oddVBand="0" w:evenVBand="0" w:oddHBand="0" w:evenHBand="0" w:firstRowFirstColumn="0" w:firstRowLastColumn="0" w:lastRowFirstColumn="0" w:lastRowLastColumn="0"/>
            </w:pPr>
            <w:r w:rsidRPr="007059E0">
              <w:t>COP</w:t>
            </w:r>
          </w:p>
        </w:tc>
        <w:tc>
          <w:tcPr>
            <w:tcW w:w="1060" w:type="dxa"/>
          </w:tcPr>
          <w:p w:rsidR="00585DE7" w:rsidRPr="007059E0" w:rsidRDefault="00585DE7" w:rsidP="00461F04">
            <w:pPr>
              <w:pStyle w:val="BodyText"/>
              <w:keepNext/>
              <w:keepLines/>
              <w:cnfStyle w:val="000000000000" w:firstRow="0" w:lastRow="0" w:firstColumn="0" w:lastColumn="0" w:oddVBand="0" w:evenVBand="0" w:oddHBand="0" w:evenHBand="0" w:firstRowFirstColumn="0" w:firstRowLastColumn="0" w:lastRowFirstColumn="0" w:lastRowLastColumn="0"/>
            </w:pPr>
            <w:r w:rsidRPr="007059E0">
              <w:t>COP</w:t>
            </w:r>
          </w:p>
        </w:tc>
        <w:tc>
          <w:tcPr>
            <w:tcW w:w="713" w:type="dxa"/>
          </w:tcPr>
          <w:p w:rsidR="00585DE7" w:rsidRPr="007059E0" w:rsidRDefault="00585DE7" w:rsidP="00461F04">
            <w:pPr>
              <w:pStyle w:val="BodyText"/>
              <w:keepNext/>
              <w:keepLines/>
              <w:cnfStyle w:val="000000000000" w:firstRow="0" w:lastRow="0" w:firstColumn="0" w:lastColumn="0" w:oddVBand="0" w:evenVBand="0" w:oddHBand="0" w:evenHBand="0" w:firstRowFirstColumn="0" w:firstRowLastColumn="0" w:lastRowFirstColumn="0" w:lastRowLastColumn="0"/>
            </w:pPr>
            <w:r w:rsidRPr="007059E0">
              <w:t>n</w:t>
            </w:r>
          </w:p>
        </w:tc>
        <w:tc>
          <w:tcPr>
            <w:tcW w:w="1015" w:type="dxa"/>
          </w:tcPr>
          <w:p w:rsidR="00585DE7" w:rsidRPr="007059E0" w:rsidRDefault="00585DE7" w:rsidP="00461F04">
            <w:pPr>
              <w:pStyle w:val="BodyText"/>
              <w:keepNext/>
              <w:keepLines/>
              <w:cnfStyle w:val="000000000000" w:firstRow="0" w:lastRow="0" w:firstColumn="0" w:lastColumn="0" w:oddVBand="0" w:evenVBand="0" w:oddHBand="0" w:evenHBand="0" w:firstRowFirstColumn="0" w:firstRowLastColumn="0" w:lastRowFirstColumn="0" w:lastRowLastColumn="0"/>
            </w:pPr>
            <w:r w:rsidRPr="007059E0">
              <w:t>Average COP</w:t>
            </w:r>
          </w:p>
        </w:tc>
      </w:tr>
      <w:tr w:rsidR="00585DE7" w:rsidRPr="007059E0"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21" w:type="dxa"/>
          </w:tcPr>
          <w:p w:rsidR="00585DE7" w:rsidRPr="007059E0" w:rsidRDefault="00585DE7" w:rsidP="00461F04">
            <w:pPr>
              <w:pStyle w:val="BodyText"/>
              <w:keepNext/>
              <w:keepLines/>
            </w:pPr>
            <w:r w:rsidRPr="007059E0">
              <w:t>≥ 17,000 and &lt; 135,000</w:t>
            </w:r>
          </w:p>
        </w:tc>
        <w:tc>
          <w:tcPr>
            <w:tcW w:w="1533" w:type="dxa"/>
            <w:noWrap/>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12.0</w:t>
            </w:r>
          </w:p>
        </w:tc>
        <w:tc>
          <w:tcPr>
            <w:tcW w:w="1247" w:type="dxa"/>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13.0</w:t>
            </w:r>
          </w:p>
        </w:tc>
        <w:tc>
          <w:tcPr>
            <w:tcW w:w="540" w:type="dxa"/>
            <w:noWrap/>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5</w:t>
            </w:r>
          </w:p>
        </w:tc>
        <w:tc>
          <w:tcPr>
            <w:tcW w:w="1015" w:type="dxa"/>
            <w:noWrap/>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14.9</w:t>
            </w:r>
          </w:p>
        </w:tc>
        <w:tc>
          <w:tcPr>
            <w:tcW w:w="1018" w:type="dxa"/>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4.2</w:t>
            </w:r>
          </w:p>
        </w:tc>
        <w:tc>
          <w:tcPr>
            <w:tcW w:w="1060" w:type="dxa"/>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4.3</w:t>
            </w:r>
          </w:p>
        </w:tc>
        <w:tc>
          <w:tcPr>
            <w:tcW w:w="713" w:type="dxa"/>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5</w:t>
            </w:r>
          </w:p>
        </w:tc>
        <w:tc>
          <w:tcPr>
            <w:tcW w:w="1015" w:type="dxa"/>
          </w:tcPr>
          <w:p w:rsidR="00585DE7" w:rsidRPr="007059E0" w:rsidRDefault="00585DE7" w:rsidP="00461F04">
            <w:pPr>
              <w:pStyle w:val="BodyText"/>
              <w:keepNext/>
              <w:keepLines/>
              <w:cnfStyle w:val="000000100000" w:firstRow="0" w:lastRow="0" w:firstColumn="0" w:lastColumn="0" w:oddVBand="0" w:evenVBand="0" w:oddHBand="1" w:evenHBand="0" w:firstRowFirstColumn="0" w:firstRowLastColumn="0" w:lastRowFirstColumn="0" w:lastRowLastColumn="0"/>
            </w:pPr>
            <w:r w:rsidRPr="007059E0">
              <w:t>4.4</w:t>
            </w:r>
          </w:p>
        </w:tc>
      </w:tr>
      <w:tr w:rsidR="00585DE7" w:rsidRPr="007059E0" w:rsidTr="00461F04">
        <w:trPr>
          <w:trHeight w:val="230"/>
          <w:jc w:val="center"/>
        </w:trPr>
        <w:tc>
          <w:tcPr>
            <w:cnfStyle w:val="001000000000" w:firstRow="0" w:lastRow="0" w:firstColumn="1" w:lastColumn="0" w:oddVBand="0" w:evenVBand="0" w:oddHBand="0" w:evenHBand="0" w:firstRowFirstColumn="0" w:firstRowLastColumn="0" w:lastRowFirstColumn="0" w:lastRowLastColumn="0"/>
            <w:tcW w:w="9762" w:type="dxa"/>
            <w:gridSpan w:val="9"/>
          </w:tcPr>
          <w:p w:rsidR="00585DE7" w:rsidRPr="007059E0" w:rsidRDefault="00585DE7" w:rsidP="00064022">
            <w:pPr>
              <w:pStyle w:val="BodyText"/>
              <w:keepNext/>
              <w:keepLines/>
              <w:spacing w:before="0" w:after="0" w:line="240" w:lineRule="auto"/>
              <w:jc w:val="center"/>
            </w:pPr>
          </w:p>
        </w:tc>
      </w:tr>
    </w:tbl>
    <w:p w:rsidR="00585DE7" w:rsidRPr="007059E0" w:rsidRDefault="00585DE7" w:rsidP="00585DE7">
      <w:pPr>
        <w:pStyle w:val="Heading4"/>
      </w:pPr>
      <w:r w:rsidRPr="007059E0">
        <w:t>Ground Water Heat Pumps</w:t>
      </w:r>
    </w:p>
    <w:p w:rsidR="00585DE7" w:rsidRDefault="00585DE7" w:rsidP="000B2482">
      <w:pPr>
        <w:pStyle w:val="BodyText"/>
      </w:pPr>
      <w:r w:rsidRPr="00C43273">
        <w:fldChar w:fldCharType="begin"/>
      </w:r>
      <w:r w:rsidRPr="00C43273">
        <w:instrText xml:space="preserve"> REF _Ref422987142 \h  \* MERGEFORMAT </w:instrText>
      </w:r>
      <w:r w:rsidRPr="00C43273">
        <w:fldChar w:fldCharType="separate"/>
      </w:r>
      <w:r w:rsidR="002414D2" w:rsidRPr="00467407">
        <w:t xml:space="preserve">Table </w:t>
      </w:r>
      <w:r w:rsidR="002414D2">
        <w:t>33</w:t>
      </w:r>
      <w:r w:rsidRPr="00C43273">
        <w:fldChar w:fldCharType="end"/>
      </w:r>
      <w:r w:rsidRPr="00C43273">
        <w:t xml:space="preserve"> provides the ground water heat pump results</w:t>
      </w:r>
      <w:r w:rsidR="00B60A36" w:rsidRPr="00C43273">
        <w:t xml:space="preserve">.  </w:t>
      </w:r>
      <w:r w:rsidRPr="00C43273">
        <w:t xml:space="preserve">Only one size bin is present in the PSD and </w:t>
      </w:r>
      <w:r w:rsidR="00B8331A">
        <w:t>ASHRAE 2013</w:t>
      </w:r>
      <w:r w:rsidRPr="00C43273">
        <w:t xml:space="preserve"> and it is smaller than the size of the units used by the participants in the sample</w:t>
      </w:r>
      <w:r w:rsidR="00B60A36" w:rsidRPr="00C43273">
        <w:t xml:space="preserve">.  </w:t>
      </w:r>
      <w:r w:rsidRPr="00C43273">
        <w:t xml:space="preserve">Typically in the PSD and </w:t>
      </w:r>
      <w:r w:rsidR="00B8331A">
        <w:t>ASHRAE 2013</w:t>
      </w:r>
      <w:r w:rsidRPr="00C43273">
        <w:t>, larger systems have lower efficiency requirements than smaller systems</w:t>
      </w:r>
      <w:r w:rsidR="00B60A36" w:rsidRPr="00C43273">
        <w:t xml:space="preserve">.  </w:t>
      </w:r>
      <w:r>
        <w:t>The units in the study sample were all participating units with an</w:t>
      </w:r>
      <w:r w:rsidRPr="00C43273">
        <w:t xml:space="preserve"> average heating and cooling efficiency more efficient than the PSD and </w:t>
      </w:r>
      <w:r w:rsidR="00B8331A">
        <w:t>ASHRAE 2013</w:t>
      </w:r>
      <w:r w:rsidRPr="00C43273">
        <w:t xml:space="preserve"> requirements for a smaller system.</w:t>
      </w:r>
    </w:p>
    <w:p w:rsidR="00585DE7" w:rsidRPr="00467407" w:rsidRDefault="00585DE7" w:rsidP="007B5915">
      <w:pPr>
        <w:pStyle w:val="DNVGL-capTable"/>
      </w:pPr>
      <w:bookmarkStart w:id="125" w:name="_Ref422987142"/>
      <w:bookmarkStart w:id="126" w:name="_Toc425422192"/>
      <w:r w:rsidRPr="00467407">
        <w:lastRenderedPageBreak/>
        <w:t xml:space="preserve">Table </w:t>
      </w:r>
      <w:fldSimple w:instr=" SEQ Table \* ARABIC ">
        <w:r w:rsidR="002414D2">
          <w:rPr>
            <w:noProof/>
          </w:rPr>
          <w:t>33</w:t>
        </w:r>
      </w:fldSimple>
      <w:bookmarkEnd w:id="125"/>
      <w:r w:rsidRPr="00467407">
        <w:t>:  Ground Water Heat Pump Efficiency</w:t>
      </w:r>
      <w:bookmarkEnd w:id="126"/>
    </w:p>
    <w:tbl>
      <w:tblPr>
        <w:tblStyle w:val="LightShading-Accent12"/>
        <w:tblW w:w="9762" w:type="dxa"/>
        <w:jc w:val="center"/>
        <w:tblLook w:val="04A0" w:firstRow="1" w:lastRow="0" w:firstColumn="1" w:lastColumn="0" w:noHBand="0" w:noVBand="1"/>
      </w:tblPr>
      <w:tblGrid>
        <w:gridCol w:w="1586"/>
        <w:gridCol w:w="1533"/>
        <w:gridCol w:w="1235"/>
        <w:gridCol w:w="540"/>
        <w:gridCol w:w="1130"/>
        <w:gridCol w:w="994"/>
        <w:gridCol w:w="1039"/>
        <w:gridCol w:w="690"/>
        <w:gridCol w:w="1015"/>
      </w:tblGrid>
      <w:tr w:rsidR="00585DE7" w:rsidRPr="00C43273"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val="restart"/>
          </w:tcPr>
          <w:p w:rsidR="00585DE7" w:rsidRPr="00C43273" w:rsidRDefault="00585DE7" w:rsidP="005933A9">
            <w:pPr>
              <w:pStyle w:val="BodyText"/>
              <w:keepNext/>
              <w:keepLines/>
              <w:widowControl w:val="0"/>
              <w:jc w:val="center"/>
              <w:rPr>
                <w:rFonts w:cs="Calibri"/>
              </w:rPr>
            </w:pPr>
            <w:r w:rsidRPr="00C43273">
              <w:rPr>
                <w:rFonts w:cs="Calibri"/>
              </w:rPr>
              <w:t>Size</w:t>
            </w:r>
          </w:p>
        </w:tc>
        <w:tc>
          <w:tcPr>
            <w:tcW w:w="1533" w:type="dxa"/>
            <w:noWrap/>
            <w:hideMark/>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sidRPr="00C43273">
              <w:rPr>
                <w:rFonts w:cs="Calibri"/>
              </w:rPr>
              <w:t>PSD</w:t>
            </w:r>
          </w:p>
        </w:tc>
        <w:tc>
          <w:tcPr>
            <w:tcW w:w="1235" w:type="dxa"/>
          </w:tcPr>
          <w:p w:rsidR="00585DE7" w:rsidRPr="00C43273" w:rsidRDefault="00B8331A"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Pr>
                <w:rFonts w:cs="Calibri"/>
              </w:rPr>
              <w:t>ASHRAE 2013</w:t>
            </w:r>
          </w:p>
        </w:tc>
        <w:tc>
          <w:tcPr>
            <w:tcW w:w="1670" w:type="dxa"/>
            <w:gridSpan w:val="2"/>
            <w:noWrap/>
            <w:hideMark/>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sidRPr="00C43273">
              <w:rPr>
                <w:rFonts w:cs="Calibri"/>
              </w:rPr>
              <w:t>Participant Units</w:t>
            </w:r>
          </w:p>
        </w:tc>
        <w:tc>
          <w:tcPr>
            <w:tcW w:w="994" w:type="dxa"/>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sidRPr="00C43273">
              <w:rPr>
                <w:rFonts w:cs="Calibri"/>
              </w:rPr>
              <w:t>PSD</w:t>
            </w:r>
          </w:p>
        </w:tc>
        <w:tc>
          <w:tcPr>
            <w:tcW w:w="1039" w:type="dxa"/>
          </w:tcPr>
          <w:p w:rsidR="00585DE7" w:rsidRPr="00C43273" w:rsidRDefault="00B8331A"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Pr>
                <w:rFonts w:cs="Calibri"/>
              </w:rPr>
              <w:t>ASHRAE 2013</w:t>
            </w:r>
          </w:p>
        </w:tc>
        <w:tc>
          <w:tcPr>
            <w:tcW w:w="1705" w:type="dxa"/>
            <w:gridSpan w:val="2"/>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sidRPr="00C43273">
              <w:rPr>
                <w:rFonts w:cs="Calibri"/>
              </w:rPr>
              <w:t>Participant Units</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tcPr>
          <w:p w:rsidR="00585DE7" w:rsidRPr="00C43273" w:rsidRDefault="00585DE7" w:rsidP="005933A9">
            <w:pPr>
              <w:pStyle w:val="BodyText"/>
              <w:keepNext/>
              <w:keepLines/>
              <w:widowControl w:val="0"/>
              <w:rPr>
                <w:rFonts w:cs="Calibri"/>
              </w:rPr>
            </w:pPr>
          </w:p>
        </w:tc>
        <w:tc>
          <w:tcPr>
            <w:tcW w:w="4438" w:type="dxa"/>
            <w:gridSpan w:val="4"/>
            <w:noWrap/>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Cooling</w:t>
            </w:r>
          </w:p>
        </w:tc>
        <w:tc>
          <w:tcPr>
            <w:tcW w:w="3738" w:type="dxa"/>
            <w:gridSpan w:val="4"/>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Heating</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vMerge/>
          </w:tcPr>
          <w:p w:rsidR="00585DE7" w:rsidRPr="00C43273" w:rsidRDefault="00585DE7" w:rsidP="005933A9">
            <w:pPr>
              <w:pStyle w:val="BodyText"/>
              <w:keepNext/>
              <w:keepLines/>
              <w:widowControl w:val="0"/>
              <w:rPr>
                <w:rFonts w:cs="Calibri"/>
              </w:rPr>
            </w:pPr>
          </w:p>
        </w:tc>
        <w:tc>
          <w:tcPr>
            <w:tcW w:w="1533"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EER</w:t>
            </w:r>
          </w:p>
        </w:tc>
        <w:tc>
          <w:tcPr>
            <w:tcW w:w="1235"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EER</w:t>
            </w:r>
          </w:p>
        </w:tc>
        <w:tc>
          <w:tcPr>
            <w:tcW w:w="540"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n</w:t>
            </w:r>
          </w:p>
        </w:tc>
        <w:tc>
          <w:tcPr>
            <w:tcW w:w="1130"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Average EER</w:t>
            </w:r>
          </w:p>
        </w:tc>
        <w:tc>
          <w:tcPr>
            <w:tcW w:w="994"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COP</w:t>
            </w:r>
          </w:p>
        </w:tc>
        <w:tc>
          <w:tcPr>
            <w:tcW w:w="1039"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COP</w:t>
            </w:r>
          </w:p>
        </w:tc>
        <w:tc>
          <w:tcPr>
            <w:tcW w:w="690"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n</w:t>
            </w:r>
          </w:p>
        </w:tc>
        <w:tc>
          <w:tcPr>
            <w:tcW w:w="1015"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Average COP</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6" w:type="dxa"/>
          </w:tcPr>
          <w:p w:rsidR="00585DE7" w:rsidRPr="00C43273" w:rsidRDefault="00585DE7" w:rsidP="005933A9">
            <w:pPr>
              <w:pStyle w:val="BodyText"/>
              <w:keepNext/>
              <w:keepLines/>
              <w:widowControl w:val="0"/>
              <w:rPr>
                <w:rFonts w:cs="Calibri"/>
              </w:rPr>
            </w:pPr>
            <w:r w:rsidRPr="00C43273">
              <w:rPr>
                <w:rFonts w:cs="Calibri"/>
              </w:rPr>
              <w:t>&lt; 135,000</w:t>
            </w:r>
          </w:p>
        </w:tc>
        <w:tc>
          <w:tcPr>
            <w:tcW w:w="1533"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16.2</w:t>
            </w:r>
          </w:p>
        </w:tc>
        <w:tc>
          <w:tcPr>
            <w:tcW w:w="1235" w:type="dxa"/>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16.3</w:t>
            </w:r>
          </w:p>
        </w:tc>
        <w:tc>
          <w:tcPr>
            <w:tcW w:w="540"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0</w:t>
            </w:r>
          </w:p>
        </w:tc>
        <w:tc>
          <w:tcPr>
            <w:tcW w:w="1130"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w:t>
            </w:r>
          </w:p>
        </w:tc>
        <w:tc>
          <w:tcPr>
            <w:tcW w:w="994" w:type="dxa"/>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3.6</w:t>
            </w:r>
          </w:p>
        </w:tc>
        <w:tc>
          <w:tcPr>
            <w:tcW w:w="1039" w:type="dxa"/>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3.1</w:t>
            </w:r>
          </w:p>
        </w:tc>
        <w:tc>
          <w:tcPr>
            <w:tcW w:w="690" w:type="dxa"/>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0</w:t>
            </w:r>
          </w:p>
        </w:tc>
        <w:tc>
          <w:tcPr>
            <w:tcW w:w="1015" w:type="dxa"/>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rPr>
                <w:rFonts w:cs="Calibri"/>
              </w:rPr>
            </w:pPr>
            <w:r w:rsidRPr="00C43273">
              <w:rPr>
                <w:rFonts w:cs="Calibri"/>
              </w:rPr>
              <w:t>-</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586" w:type="dxa"/>
          </w:tcPr>
          <w:p w:rsidR="00585DE7" w:rsidRPr="00C43273" w:rsidRDefault="00585DE7" w:rsidP="005933A9">
            <w:pPr>
              <w:pStyle w:val="BodyText"/>
              <w:keepNext/>
              <w:keepLines/>
              <w:widowControl w:val="0"/>
              <w:rPr>
                <w:rFonts w:cs="Calibri"/>
              </w:rPr>
            </w:pPr>
            <w:r w:rsidRPr="00C43273">
              <w:rPr>
                <w:rFonts w:cs="Calibri"/>
              </w:rPr>
              <w:t>≥ 135,000</w:t>
            </w:r>
          </w:p>
        </w:tc>
        <w:tc>
          <w:tcPr>
            <w:tcW w:w="1533" w:type="dxa"/>
            <w:noWrap/>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N/A</w:t>
            </w:r>
          </w:p>
        </w:tc>
        <w:tc>
          <w:tcPr>
            <w:tcW w:w="1235"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N/A</w:t>
            </w:r>
          </w:p>
        </w:tc>
        <w:tc>
          <w:tcPr>
            <w:tcW w:w="540" w:type="dxa"/>
            <w:noWrap/>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2</w:t>
            </w:r>
          </w:p>
        </w:tc>
        <w:tc>
          <w:tcPr>
            <w:tcW w:w="1130" w:type="dxa"/>
            <w:noWrap/>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Pr>
                <w:rFonts w:cs="Calibri"/>
              </w:rPr>
              <w:t>24</w:t>
            </w:r>
            <w:r w:rsidRPr="00C43273">
              <w:rPr>
                <w:rFonts w:cs="Calibri"/>
              </w:rPr>
              <w:t xml:space="preserve"> </w:t>
            </w:r>
          </w:p>
        </w:tc>
        <w:tc>
          <w:tcPr>
            <w:tcW w:w="994"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N/A</w:t>
            </w:r>
          </w:p>
        </w:tc>
        <w:tc>
          <w:tcPr>
            <w:tcW w:w="1039"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N/A</w:t>
            </w:r>
          </w:p>
        </w:tc>
        <w:tc>
          <w:tcPr>
            <w:tcW w:w="690"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sidRPr="00C43273">
              <w:rPr>
                <w:rFonts w:cs="Calibri"/>
              </w:rPr>
              <w:t>2</w:t>
            </w:r>
          </w:p>
        </w:tc>
        <w:tc>
          <w:tcPr>
            <w:tcW w:w="1015"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rPr>
                <w:rFonts w:cs="Calibri"/>
              </w:rPr>
            </w:pPr>
            <w:r>
              <w:rPr>
                <w:rFonts w:cs="Calibri"/>
              </w:rPr>
              <w:t>5</w:t>
            </w:r>
            <w:r w:rsidRPr="00C43273">
              <w:rPr>
                <w:rFonts w:cs="Calibri"/>
              </w:rPr>
              <w:t xml:space="preserve"> </w:t>
            </w:r>
          </w:p>
        </w:tc>
      </w:tr>
    </w:tbl>
    <w:p w:rsidR="00585DE7" w:rsidRPr="00BC0ABA" w:rsidRDefault="00585DE7" w:rsidP="00585DE7">
      <w:pPr>
        <w:pStyle w:val="Heading4"/>
      </w:pPr>
      <w:r w:rsidRPr="00BC0ABA">
        <w:t>Ground Loop Heat Pumps</w:t>
      </w:r>
    </w:p>
    <w:p w:rsidR="00C06469" w:rsidRDefault="00585DE7" w:rsidP="00C06469">
      <w:pPr>
        <w:pStyle w:val="BodyText"/>
      </w:pPr>
      <w:r w:rsidRPr="005642C5">
        <w:fldChar w:fldCharType="begin"/>
      </w:r>
      <w:r w:rsidRPr="005642C5">
        <w:instrText xml:space="preserve"> REF _Ref422989030 \h </w:instrText>
      </w:r>
      <w:r>
        <w:instrText xml:space="preserve"> \* MERGEFORMAT </w:instrText>
      </w:r>
      <w:r w:rsidRPr="005642C5">
        <w:fldChar w:fldCharType="separate"/>
      </w:r>
      <w:r w:rsidR="002414D2" w:rsidRPr="00467407">
        <w:t xml:space="preserve">Table </w:t>
      </w:r>
      <w:r w:rsidR="002414D2">
        <w:t>34</w:t>
      </w:r>
      <w:r w:rsidRPr="005642C5">
        <w:fldChar w:fldCharType="end"/>
      </w:r>
      <w:r w:rsidRPr="005642C5">
        <w:t xml:space="preserve"> shows the ground loop heat pump results</w:t>
      </w:r>
      <w:r w:rsidR="00B60A36" w:rsidRPr="005642C5">
        <w:t xml:space="preserve">.  </w:t>
      </w:r>
      <w:r w:rsidRPr="005642C5">
        <w:t xml:space="preserve">Only one size bin is present in the PSD and </w:t>
      </w:r>
      <w:r w:rsidR="00B8331A">
        <w:t>ASHRAE 2013</w:t>
      </w:r>
      <w:r w:rsidRPr="005642C5">
        <w:t xml:space="preserve"> and the average efficiency of the systems in the sample</w:t>
      </w:r>
      <w:r w:rsidR="00C06469">
        <w:t xml:space="preserve"> (which included only participant facilities)</w:t>
      </w:r>
      <w:r w:rsidRPr="005642C5">
        <w:t xml:space="preserve"> were more efficient than each respective code for both heating and cooling</w:t>
      </w:r>
      <w:r w:rsidR="00C06469">
        <w:t xml:space="preserve">. </w:t>
      </w:r>
    </w:p>
    <w:p w:rsidR="00585DE7" w:rsidRPr="00467407" w:rsidRDefault="00585DE7" w:rsidP="007B5915">
      <w:pPr>
        <w:pStyle w:val="DNVGL-capTable"/>
      </w:pPr>
      <w:bookmarkStart w:id="127" w:name="_Ref422989030"/>
      <w:bookmarkStart w:id="128" w:name="_Toc425422193"/>
      <w:r w:rsidRPr="00467407">
        <w:t xml:space="preserve">Table </w:t>
      </w:r>
      <w:fldSimple w:instr=" SEQ Table \* ARABIC ">
        <w:r w:rsidR="002414D2">
          <w:rPr>
            <w:noProof/>
          </w:rPr>
          <w:t>34</w:t>
        </w:r>
      </w:fldSimple>
      <w:bookmarkEnd w:id="127"/>
      <w:r w:rsidRPr="00467407">
        <w:t>:  Ground Loop Heat Pump Efficiency</w:t>
      </w:r>
      <w:bookmarkEnd w:id="128"/>
    </w:p>
    <w:tbl>
      <w:tblPr>
        <w:tblStyle w:val="LightShading-Accent12"/>
        <w:tblW w:w="9762" w:type="dxa"/>
        <w:jc w:val="center"/>
        <w:tblLook w:val="04A0" w:firstRow="1" w:lastRow="0" w:firstColumn="1" w:lastColumn="0" w:noHBand="0" w:noVBand="1"/>
      </w:tblPr>
      <w:tblGrid>
        <w:gridCol w:w="1638"/>
        <w:gridCol w:w="1533"/>
        <w:gridCol w:w="1247"/>
        <w:gridCol w:w="540"/>
        <w:gridCol w:w="1000"/>
        <w:gridCol w:w="1030"/>
        <w:gridCol w:w="1070"/>
        <w:gridCol w:w="725"/>
        <w:gridCol w:w="979"/>
      </w:tblGrid>
      <w:tr w:rsidR="00585DE7" w:rsidRPr="00C43273"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vMerge w:val="restart"/>
          </w:tcPr>
          <w:p w:rsidR="00585DE7" w:rsidRPr="00C43273" w:rsidRDefault="00585DE7" w:rsidP="005933A9">
            <w:pPr>
              <w:pStyle w:val="BodyText"/>
              <w:keepNext/>
              <w:keepLines/>
              <w:widowControl w:val="0"/>
              <w:jc w:val="center"/>
            </w:pPr>
            <w:r w:rsidRPr="00C43273">
              <w:t>Size</w:t>
            </w:r>
          </w:p>
        </w:tc>
        <w:tc>
          <w:tcPr>
            <w:tcW w:w="1533" w:type="dxa"/>
            <w:noWrap/>
            <w:hideMark/>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r w:rsidRPr="00C43273">
              <w:t>PSD</w:t>
            </w:r>
          </w:p>
        </w:tc>
        <w:tc>
          <w:tcPr>
            <w:tcW w:w="1247" w:type="dxa"/>
          </w:tcPr>
          <w:p w:rsidR="00585DE7" w:rsidRPr="00C43273" w:rsidRDefault="00B8331A"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r>
              <w:t>ASHRAE 2013</w:t>
            </w:r>
          </w:p>
        </w:tc>
        <w:tc>
          <w:tcPr>
            <w:tcW w:w="1540" w:type="dxa"/>
            <w:gridSpan w:val="2"/>
            <w:noWrap/>
            <w:hideMark/>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r w:rsidRPr="00C43273">
              <w:t>Participant Units</w:t>
            </w:r>
          </w:p>
        </w:tc>
        <w:tc>
          <w:tcPr>
            <w:tcW w:w="1030" w:type="dxa"/>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r w:rsidRPr="00C43273">
              <w:t>PSD</w:t>
            </w:r>
          </w:p>
        </w:tc>
        <w:tc>
          <w:tcPr>
            <w:tcW w:w="1070" w:type="dxa"/>
          </w:tcPr>
          <w:p w:rsidR="00585DE7" w:rsidRPr="00C43273" w:rsidRDefault="00B8331A"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r>
              <w:t>ASHRAE 2013</w:t>
            </w:r>
          </w:p>
        </w:tc>
        <w:tc>
          <w:tcPr>
            <w:tcW w:w="1704" w:type="dxa"/>
            <w:gridSpan w:val="2"/>
          </w:tcPr>
          <w:p w:rsidR="00585DE7" w:rsidRPr="00C43273"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r w:rsidRPr="00C43273">
              <w:t>Participant Units</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585DE7" w:rsidRPr="00C43273" w:rsidRDefault="00585DE7" w:rsidP="005933A9">
            <w:pPr>
              <w:pStyle w:val="BodyText"/>
              <w:keepNext/>
              <w:keepLines/>
              <w:widowControl w:val="0"/>
            </w:pPr>
          </w:p>
        </w:tc>
        <w:tc>
          <w:tcPr>
            <w:tcW w:w="4320" w:type="dxa"/>
            <w:gridSpan w:val="4"/>
            <w:noWrap/>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C43273">
              <w:t>Cooling</w:t>
            </w:r>
          </w:p>
        </w:tc>
        <w:tc>
          <w:tcPr>
            <w:tcW w:w="3804" w:type="dxa"/>
            <w:gridSpan w:val="4"/>
          </w:tcPr>
          <w:p w:rsidR="00585DE7" w:rsidRPr="00C43273"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C43273">
              <w:t>Heating</w:t>
            </w:r>
          </w:p>
        </w:tc>
      </w:tr>
      <w:tr w:rsidR="00585DE7" w:rsidRPr="00C43273"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638" w:type="dxa"/>
            <w:vMerge/>
          </w:tcPr>
          <w:p w:rsidR="00585DE7" w:rsidRPr="00C43273" w:rsidRDefault="00585DE7" w:rsidP="005933A9">
            <w:pPr>
              <w:pStyle w:val="BodyText"/>
              <w:keepNext/>
              <w:keepLines/>
              <w:widowControl w:val="0"/>
            </w:pPr>
          </w:p>
        </w:tc>
        <w:tc>
          <w:tcPr>
            <w:tcW w:w="1533"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pPr>
            <w:r w:rsidRPr="00C43273">
              <w:t>EER</w:t>
            </w:r>
          </w:p>
        </w:tc>
        <w:tc>
          <w:tcPr>
            <w:tcW w:w="1247"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pPr>
            <w:r w:rsidRPr="00C43273">
              <w:t>EER</w:t>
            </w:r>
          </w:p>
        </w:tc>
        <w:tc>
          <w:tcPr>
            <w:tcW w:w="540"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pPr>
            <w:r w:rsidRPr="00C43273">
              <w:t>n</w:t>
            </w:r>
          </w:p>
        </w:tc>
        <w:tc>
          <w:tcPr>
            <w:tcW w:w="1000" w:type="dxa"/>
            <w:noWrap/>
            <w:hideMark/>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pPr>
            <w:r w:rsidRPr="00C43273">
              <w:t>Average EER</w:t>
            </w:r>
          </w:p>
        </w:tc>
        <w:tc>
          <w:tcPr>
            <w:tcW w:w="1030"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pPr>
            <w:r w:rsidRPr="00C43273">
              <w:t>COP</w:t>
            </w:r>
          </w:p>
        </w:tc>
        <w:tc>
          <w:tcPr>
            <w:tcW w:w="1070"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pPr>
            <w:r w:rsidRPr="00C43273">
              <w:t>COP</w:t>
            </w:r>
          </w:p>
        </w:tc>
        <w:tc>
          <w:tcPr>
            <w:tcW w:w="725"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pPr>
            <w:r w:rsidRPr="00C43273">
              <w:t>n</w:t>
            </w:r>
          </w:p>
        </w:tc>
        <w:tc>
          <w:tcPr>
            <w:tcW w:w="979" w:type="dxa"/>
          </w:tcPr>
          <w:p w:rsidR="00585DE7" w:rsidRPr="00C43273" w:rsidRDefault="00585DE7" w:rsidP="005933A9">
            <w:pPr>
              <w:pStyle w:val="BodyText"/>
              <w:keepNext/>
              <w:keepLines/>
              <w:widowControl w:val="0"/>
              <w:cnfStyle w:val="000000000000" w:firstRow="0" w:lastRow="0" w:firstColumn="0" w:lastColumn="0" w:oddVBand="0" w:evenVBand="0" w:oddHBand="0" w:evenHBand="0" w:firstRowFirstColumn="0" w:firstRowLastColumn="0" w:lastRowFirstColumn="0" w:lastRowLastColumn="0"/>
            </w:pPr>
            <w:r w:rsidRPr="00C43273">
              <w:t>Average COP</w:t>
            </w:r>
          </w:p>
        </w:tc>
      </w:tr>
      <w:tr w:rsidR="00585DE7" w:rsidRPr="00C43273"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Pr>
          <w:p w:rsidR="00585DE7" w:rsidRPr="00C43273" w:rsidRDefault="00585DE7" w:rsidP="005933A9">
            <w:pPr>
              <w:pStyle w:val="BodyText"/>
              <w:keepNext/>
              <w:keepLines/>
              <w:widowControl w:val="0"/>
            </w:pPr>
            <w:r w:rsidRPr="00C43273">
              <w:t>&lt; 135,000</w:t>
            </w:r>
          </w:p>
        </w:tc>
        <w:tc>
          <w:tcPr>
            <w:tcW w:w="1533"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pPr>
            <w:r w:rsidRPr="00C43273">
              <w:t>13.4</w:t>
            </w:r>
          </w:p>
        </w:tc>
        <w:tc>
          <w:tcPr>
            <w:tcW w:w="1247" w:type="dxa"/>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pPr>
            <w:r w:rsidRPr="00C43273">
              <w:t>12.1</w:t>
            </w:r>
          </w:p>
        </w:tc>
        <w:tc>
          <w:tcPr>
            <w:tcW w:w="540" w:type="dxa"/>
            <w:noWrap/>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pPr>
            <w:r w:rsidRPr="00C43273">
              <w:t>6</w:t>
            </w:r>
          </w:p>
        </w:tc>
        <w:tc>
          <w:tcPr>
            <w:tcW w:w="1000" w:type="dxa"/>
            <w:noWrap/>
          </w:tcPr>
          <w:p w:rsidR="00585DE7" w:rsidRPr="00C43273" w:rsidRDefault="00585DE7" w:rsidP="00C34ED9">
            <w:pPr>
              <w:pStyle w:val="BodyText"/>
              <w:keepNext/>
              <w:keepLines/>
              <w:widowControl w:val="0"/>
              <w:cnfStyle w:val="000000100000" w:firstRow="0" w:lastRow="0" w:firstColumn="0" w:lastColumn="0" w:oddVBand="0" w:evenVBand="0" w:oddHBand="1" w:evenHBand="0" w:firstRowFirstColumn="0" w:firstRowLastColumn="0" w:lastRowFirstColumn="0" w:lastRowLastColumn="0"/>
            </w:pPr>
            <w:r w:rsidRPr="00C43273">
              <w:t xml:space="preserve">14.3 </w:t>
            </w:r>
          </w:p>
        </w:tc>
        <w:tc>
          <w:tcPr>
            <w:tcW w:w="1030" w:type="dxa"/>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pPr>
            <w:r w:rsidRPr="00C43273">
              <w:t>3.1</w:t>
            </w:r>
          </w:p>
        </w:tc>
        <w:tc>
          <w:tcPr>
            <w:tcW w:w="1070" w:type="dxa"/>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pPr>
            <w:r w:rsidRPr="00C43273">
              <w:t>2.5</w:t>
            </w:r>
          </w:p>
        </w:tc>
        <w:tc>
          <w:tcPr>
            <w:tcW w:w="725" w:type="dxa"/>
          </w:tcPr>
          <w:p w:rsidR="00585DE7" w:rsidRPr="00C43273" w:rsidRDefault="00585DE7" w:rsidP="005933A9">
            <w:pPr>
              <w:pStyle w:val="BodyText"/>
              <w:keepNext/>
              <w:keepLines/>
              <w:widowControl w:val="0"/>
              <w:cnfStyle w:val="000000100000" w:firstRow="0" w:lastRow="0" w:firstColumn="0" w:lastColumn="0" w:oddVBand="0" w:evenVBand="0" w:oddHBand="1" w:evenHBand="0" w:firstRowFirstColumn="0" w:firstRowLastColumn="0" w:lastRowFirstColumn="0" w:lastRowLastColumn="0"/>
            </w:pPr>
            <w:r w:rsidRPr="00C43273">
              <w:t>6</w:t>
            </w:r>
          </w:p>
        </w:tc>
        <w:tc>
          <w:tcPr>
            <w:tcW w:w="979" w:type="dxa"/>
          </w:tcPr>
          <w:p w:rsidR="00585DE7" w:rsidRPr="00C43273" w:rsidRDefault="00585DE7" w:rsidP="00C34ED9">
            <w:pPr>
              <w:pStyle w:val="BodyText"/>
              <w:keepNext/>
              <w:keepLines/>
              <w:widowControl w:val="0"/>
              <w:cnfStyle w:val="000000100000" w:firstRow="0" w:lastRow="0" w:firstColumn="0" w:lastColumn="0" w:oddVBand="0" w:evenVBand="0" w:oddHBand="1" w:evenHBand="0" w:firstRowFirstColumn="0" w:firstRowLastColumn="0" w:lastRowFirstColumn="0" w:lastRowLastColumn="0"/>
            </w:pPr>
            <w:r w:rsidRPr="00C43273">
              <w:t xml:space="preserve">4.9 </w:t>
            </w:r>
          </w:p>
        </w:tc>
      </w:tr>
      <w:tr w:rsidR="00585DE7" w:rsidRPr="00BC0ABA" w:rsidTr="00461F04">
        <w:trPr>
          <w:trHeight w:val="185"/>
          <w:jc w:val="center"/>
        </w:trPr>
        <w:tc>
          <w:tcPr>
            <w:cnfStyle w:val="001000000000" w:firstRow="0" w:lastRow="0" w:firstColumn="1" w:lastColumn="0" w:oddVBand="0" w:evenVBand="0" w:oddHBand="0" w:evenHBand="0" w:firstRowFirstColumn="0" w:firstRowLastColumn="0" w:lastRowFirstColumn="0" w:lastRowLastColumn="0"/>
            <w:tcW w:w="9762" w:type="dxa"/>
            <w:gridSpan w:val="9"/>
          </w:tcPr>
          <w:p w:rsidR="00585DE7" w:rsidRPr="00BC0ABA" w:rsidRDefault="00585DE7" w:rsidP="005933A9">
            <w:pPr>
              <w:pStyle w:val="BodyText"/>
              <w:keepNext/>
              <w:keepLines/>
              <w:widowControl w:val="0"/>
              <w:spacing w:before="0" w:after="0" w:line="240" w:lineRule="auto"/>
            </w:pPr>
          </w:p>
        </w:tc>
      </w:tr>
    </w:tbl>
    <w:p w:rsidR="00585DE7" w:rsidRPr="00BC0ABA" w:rsidRDefault="00585DE7" w:rsidP="007B5915">
      <w:pPr>
        <w:pStyle w:val="Heading4"/>
      </w:pPr>
      <w:r w:rsidRPr="00BC0ABA">
        <w:t>Chillers</w:t>
      </w:r>
    </w:p>
    <w:p w:rsidR="00585DE7" w:rsidRPr="005642C5" w:rsidRDefault="00585DE7" w:rsidP="00585DE7">
      <w:pPr>
        <w:pStyle w:val="BodyText"/>
      </w:pPr>
      <w:r w:rsidRPr="005642C5">
        <w:fldChar w:fldCharType="begin"/>
      </w:r>
      <w:r w:rsidRPr="005642C5">
        <w:instrText xml:space="preserve"> REF _Ref424284866 \h </w:instrText>
      </w:r>
      <w:r>
        <w:instrText xml:space="preserve"> \* MERGEFORMAT </w:instrText>
      </w:r>
      <w:r w:rsidRPr="005642C5">
        <w:fldChar w:fldCharType="separate"/>
      </w:r>
      <w:r w:rsidR="002414D2" w:rsidRPr="00467407">
        <w:t xml:space="preserve">Table </w:t>
      </w:r>
      <w:r w:rsidR="002414D2">
        <w:t>35</w:t>
      </w:r>
      <w:r w:rsidRPr="005642C5">
        <w:fldChar w:fldCharType="end"/>
      </w:r>
      <w:r w:rsidRPr="005642C5">
        <w:t xml:space="preserve"> shows the chiller results</w:t>
      </w:r>
      <w:r w:rsidR="00B60A36" w:rsidRPr="005642C5">
        <w:t xml:space="preserve">.  </w:t>
      </w:r>
      <w:r w:rsidRPr="005642C5">
        <w:t>Only the chiller type and size combinations found in the sample are presented in the table</w:t>
      </w:r>
      <w:r w:rsidR="00B60A36" w:rsidRPr="005642C5">
        <w:t xml:space="preserve">.  </w:t>
      </w:r>
      <w:r w:rsidRPr="005642C5">
        <w:t xml:space="preserve">Only two water cooled positive displacement chillers were found in the sample and they were less efficient </w:t>
      </w:r>
      <w:r>
        <w:t xml:space="preserve">than </w:t>
      </w:r>
      <w:r w:rsidRPr="005642C5">
        <w:t xml:space="preserve">the PSD and </w:t>
      </w:r>
      <w:r w:rsidR="00B8331A">
        <w:t>ASHRAE 2013</w:t>
      </w:r>
      <w:r w:rsidRPr="005642C5">
        <w:t xml:space="preserve"> efficiency requirements</w:t>
      </w:r>
      <w:r w:rsidR="00B60A36" w:rsidRPr="005642C5">
        <w:t xml:space="preserve">.  </w:t>
      </w:r>
      <w:r w:rsidRPr="005642C5">
        <w:t xml:space="preserve">One water cooled centrifugal chiller was found in the sample and it is more efficient than the PSD and </w:t>
      </w:r>
      <w:r w:rsidR="00B8331A">
        <w:t>ASHRAE 2013</w:t>
      </w:r>
      <w:r w:rsidRPr="005642C5">
        <w:t xml:space="preserve"> requirements.</w:t>
      </w:r>
    </w:p>
    <w:p w:rsidR="00585DE7" w:rsidRDefault="00585DE7" w:rsidP="00585DE7">
      <w:pPr>
        <w:spacing w:after="200" w:line="276" w:lineRule="auto"/>
        <w:rPr>
          <w:b/>
          <w:color w:val="366092"/>
        </w:rPr>
      </w:pPr>
      <w:bookmarkStart w:id="129" w:name="_Ref422996752"/>
      <w:r>
        <w:rPr>
          <w:color w:val="366092"/>
        </w:rPr>
        <w:br w:type="page"/>
      </w:r>
    </w:p>
    <w:p w:rsidR="00585DE7" w:rsidRPr="00467407" w:rsidRDefault="00585DE7" w:rsidP="007B5915">
      <w:pPr>
        <w:pStyle w:val="DNVGL-capTable"/>
      </w:pPr>
      <w:bookmarkStart w:id="130" w:name="_Ref424284866"/>
      <w:bookmarkStart w:id="131" w:name="_Toc425422194"/>
      <w:r w:rsidRPr="00467407">
        <w:lastRenderedPageBreak/>
        <w:t xml:space="preserve">Table </w:t>
      </w:r>
      <w:fldSimple w:instr=" SEQ Table \* ARABIC ">
        <w:r w:rsidR="002414D2">
          <w:rPr>
            <w:noProof/>
          </w:rPr>
          <w:t>35</w:t>
        </w:r>
      </w:fldSimple>
      <w:bookmarkEnd w:id="129"/>
      <w:bookmarkEnd w:id="130"/>
      <w:r w:rsidRPr="00467407">
        <w:t>:  Chiller Efficiency</w:t>
      </w:r>
      <w:bookmarkEnd w:id="131"/>
    </w:p>
    <w:tbl>
      <w:tblPr>
        <w:tblStyle w:val="LightShading-Accent12"/>
        <w:tblW w:w="4921" w:type="pct"/>
        <w:jc w:val="center"/>
        <w:tblLayout w:type="fixed"/>
        <w:tblLook w:val="04A0" w:firstRow="1" w:lastRow="0" w:firstColumn="1" w:lastColumn="0" w:noHBand="0" w:noVBand="1"/>
      </w:tblPr>
      <w:tblGrid>
        <w:gridCol w:w="908"/>
        <w:gridCol w:w="820"/>
        <w:gridCol w:w="279"/>
        <w:gridCol w:w="1099"/>
        <w:gridCol w:w="1360"/>
        <w:gridCol w:w="919"/>
        <w:gridCol w:w="1262"/>
        <w:gridCol w:w="341"/>
        <w:gridCol w:w="1284"/>
        <w:gridCol w:w="383"/>
        <w:gridCol w:w="1316"/>
      </w:tblGrid>
      <w:tr w:rsidR="00585DE7" w:rsidRPr="00BC0ABA" w:rsidTr="00461F0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55" w:type="pct"/>
            <w:hideMark/>
          </w:tcPr>
          <w:p w:rsidR="00585DE7" w:rsidRPr="00BC0ABA" w:rsidRDefault="00585DE7" w:rsidP="005933A9">
            <w:pPr>
              <w:rPr>
                <w:rFonts w:ascii="Calibri" w:eastAsia="Times New Roman" w:hAnsi="Calibri" w:cs="Calibri"/>
                <w:sz w:val="22"/>
                <w:szCs w:val="22"/>
              </w:rPr>
            </w:pPr>
            <w:r w:rsidRPr="00BC0ABA">
              <w:rPr>
                <w:rFonts w:ascii="Calibri" w:eastAsia="Times New Roman" w:hAnsi="Calibri" w:cs="Calibri"/>
                <w:sz w:val="22"/>
                <w:szCs w:val="22"/>
              </w:rPr>
              <w:t> </w:t>
            </w:r>
          </w:p>
        </w:tc>
        <w:tc>
          <w:tcPr>
            <w:tcW w:w="551" w:type="pct"/>
            <w:gridSpan w:val="2"/>
            <w:noWrap/>
            <w:hideMark/>
          </w:tcPr>
          <w:p w:rsidR="00585DE7" w:rsidRPr="00BC0ABA" w:rsidRDefault="00585DE7" w:rsidP="005933A9">
            <w:pPr>
              <w:cnfStyle w:val="100000000000" w:firstRow="1" w:lastRow="0" w:firstColumn="0" w:lastColumn="0" w:oddVBand="0" w:evenVBand="0" w:oddHBand="0" w:evenHBand="0" w:firstRowFirstColumn="0" w:firstRowLastColumn="0" w:lastRowFirstColumn="0" w:lastRowLastColumn="0"/>
              <w:rPr>
                <w:rFonts w:eastAsia="Times New Roman" w:cs="Calibri"/>
                <w:b w:val="0"/>
                <w:bCs w:val="0"/>
              </w:rPr>
            </w:pPr>
          </w:p>
        </w:tc>
        <w:tc>
          <w:tcPr>
            <w:tcW w:w="551" w:type="pct"/>
          </w:tcPr>
          <w:p w:rsidR="00585DE7" w:rsidRPr="00BC0ABA" w:rsidRDefault="00585DE7" w:rsidP="005933A9">
            <w:pPr>
              <w:cnfStyle w:val="100000000000" w:firstRow="1"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PSD</w:t>
            </w:r>
          </w:p>
        </w:tc>
        <w:tc>
          <w:tcPr>
            <w:tcW w:w="682" w:type="pct"/>
            <w:hideMark/>
          </w:tcPr>
          <w:p w:rsidR="00585DE7" w:rsidRPr="00BC0ABA" w:rsidRDefault="00B8331A" w:rsidP="005933A9">
            <w:pPr>
              <w:cnfStyle w:val="100000000000" w:firstRow="1"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ASHRAE 2013</w:t>
            </w:r>
          </w:p>
        </w:tc>
        <w:tc>
          <w:tcPr>
            <w:tcW w:w="461" w:type="pct"/>
            <w:hideMark/>
          </w:tcPr>
          <w:p w:rsidR="00585DE7" w:rsidRPr="00BC0ABA" w:rsidRDefault="00585DE7" w:rsidP="005933A9">
            <w:pPr>
              <w:cnfStyle w:val="100000000000" w:firstRow="1"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All Units</w:t>
            </w:r>
          </w:p>
        </w:tc>
        <w:tc>
          <w:tcPr>
            <w:tcW w:w="633" w:type="pct"/>
            <w:noWrap/>
            <w:hideMark/>
          </w:tcPr>
          <w:p w:rsidR="00585DE7" w:rsidRPr="00BC0ABA" w:rsidRDefault="00585DE7" w:rsidP="005933A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815" w:type="pct"/>
            <w:gridSpan w:val="2"/>
            <w:hideMark/>
          </w:tcPr>
          <w:p w:rsidR="00585DE7" w:rsidRPr="00BC0ABA" w:rsidRDefault="00585DE7" w:rsidP="005933A9">
            <w:pPr>
              <w:cnfStyle w:val="100000000000" w:firstRow="1"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Non-Participant Units</w:t>
            </w:r>
          </w:p>
        </w:tc>
        <w:tc>
          <w:tcPr>
            <w:tcW w:w="853" w:type="pct"/>
            <w:gridSpan w:val="2"/>
            <w:hideMark/>
          </w:tcPr>
          <w:p w:rsidR="00585DE7" w:rsidRPr="00BC0ABA" w:rsidRDefault="00585DE7" w:rsidP="005933A9">
            <w:pPr>
              <w:cnfStyle w:val="100000000000" w:firstRow="1"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Participant Units</w:t>
            </w:r>
          </w:p>
        </w:tc>
      </w:tr>
      <w:tr w:rsidR="00585DE7" w:rsidRPr="00BC0ABA" w:rsidTr="00461F04">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455" w:type="pct"/>
            <w:hideMark/>
          </w:tcPr>
          <w:p w:rsidR="00585DE7" w:rsidRPr="00BC0ABA" w:rsidRDefault="00585DE7" w:rsidP="005933A9">
            <w:pPr>
              <w:rPr>
                <w:rFonts w:eastAsia="Times New Roman" w:cs="Calibri"/>
              </w:rPr>
            </w:pPr>
            <w:r w:rsidRPr="00BC0ABA">
              <w:rPr>
                <w:rFonts w:eastAsia="Times New Roman" w:cs="Calibri"/>
              </w:rPr>
              <w:t>Size (tons)</w:t>
            </w:r>
          </w:p>
        </w:tc>
        <w:tc>
          <w:tcPr>
            <w:tcW w:w="411"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b/>
                <w:bCs/>
              </w:rPr>
            </w:pPr>
            <w:r w:rsidRPr="00BC0ABA">
              <w:rPr>
                <w:rFonts w:eastAsia="Times New Roman" w:cs="Calibri"/>
                <w:b/>
                <w:bCs/>
              </w:rPr>
              <w:t>Path</w:t>
            </w:r>
          </w:p>
        </w:tc>
        <w:tc>
          <w:tcPr>
            <w:tcW w:w="690" w:type="pct"/>
            <w:gridSpan w:val="2"/>
            <w:noWrap/>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b/>
                <w:bCs/>
              </w:rPr>
            </w:pPr>
            <w:r w:rsidRPr="00BC0ABA">
              <w:rPr>
                <w:rFonts w:eastAsia="Times New Roman" w:cs="Calibri"/>
                <w:b/>
                <w:bCs/>
              </w:rPr>
              <w:t>Full Load Efficiency</w:t>
            </w:r>
          </w:p>
        </w:tc>
        <w:tc>
          <w:tcPr>
            <w:tcW w:w="682"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b/>
                <w:bCs/>
              </w:rPr>
            </w:pPr>
            <w:r w:rsidRPr="00BC0ABA">
              <w:rPr>
                <w:rFonts w:eastAsia="Times New Roman" w:cs="Calibri"/>
                <w:b/>
                <w:bCs/>
              </w:rPr>
              <w:t>Full Load Efficiency</w:t>
            </w:r>
          </w:p>
        </w:tc>
        <w:tc>
          <w:tcPr>
            <w:tcW w:w="461"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b/>
                <w:bCs/>
              </w:rPr>
            </w:pPr>
            <w:r w:rsidRPr="00BC0ABA">
              <w:rPr>
                <w:rFonts w:eastAsia="Times New Roman" w:cs="Calibri"/>
                <w:b/>
                <w:bCs/>
              </w:rPr>
              <w:t>n</w:t>
            </w:r>
          </w:p>
        </w:tc>
        <w:tc>
          <w:tcPr>
            <w:tcW w:w="633"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b/>
                <w:bCs/>
              </w:rPr>
            </w:pPr>
            <w:r w:rsidRPr="00BC0ABA">
              <w:rPr>
                <w:rFonts w:eastAsia="Times New Roman" w:cs="Calibri"/>
                <w:b/>
                <w:bCs/>
              </w:rPr>
              <w:t>Weighted Average Efficiency</w:t>
            </w:r>
          </w:p>
        </w:tc>
        <w:tc>
          <w:tcPr>
            <w:tcW w:w="171"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b/>
                <w:bCs/>
              </w:rPr>
            </w:pPr>
            <w:r w:rsidRPr="00BC0ABA">
              <w:rPr>
                <w:rFonts w:eastAsia="Times New Roman" w:cs="Calibri"/>
                <w:b/>
                <w:bCs/>
              </w:rPr>
              <w:t>n</w:t>
            </w:r>
          </w:p>
        </w:tc>
        <w:tc>
          <w:tcPr>
            <w:tcW w:w="644"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b/>
                <w:bCs/>
              </w:rPr>
            </w:pPr>
            <w:r w:rsidRPr="00BC0ABA">
              <w:rPr>
                <w:rFonts w:eastAsia="Times New Roman" w:cs="Calibri"/>
                <w:b/>
                <w:bCs/>
              </w:rPr>
              <w:t>Weighted Average Efficiency</w:t>
            </w:r>
          </w:p>
        </w:tc>
        <w:tc>
          <w:tcPr>
            <w:tcW w:w="192"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b/>
                <w:bCs/>
              </w:rPr>
            </w:pPr>
            <w:r w:rsidRPr="00BC0ABA">
              <w:rPr>
                <w:rFonts w:eastAsia="Times New Roman" w:cs="Calibri"/>
                <w:b/>
                <w:bCs/>
              </w:rPr>
              <w:t>n</w:t>
            </w:r>
          </w:p>
        </w:tc>
        <w:tc>
          <w:tcPr>
            <w:tcW w:w="661"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b/>
                <w:bCs/>
              </w:rPr>
            </w:pPr>
            <w:r w:rsidRPr="00BC0ABA">
              <w:rPr>
                <w:rFonts w:eastAsia="Times New Roman" w:cs="Calibri"/>
                <w:b/>
                <w:bCs/>
              </w:rPr>
              <w:t>Weighted Average Efficiency</w:t>
            </w:r>
          </w:p>
        </w:tc>
      </w:tr>
      <w:tr w:rsidR="00585DE7" w:rsidRPr="00BC0ABA" w:rsidTr="00461F04">
        <w:trPr>
          <w:trHeight w:val="315"/>
          <w:jc w:val="center"/>
        </w:trPr>
        <w:tc>
          <w:tcPr>
            <w:cnfStyle w:val="001000000000" w:firstRow="0" w:lastRow="0" w:firstColumn="1" w:lastColumn="0" w:oddVBand="0" w:evenVBand="0" w:oddHBand="0" w:evenHBand="0" w:firstRowFirstColumn="0" w:firstRowLastColumn="0" w:lastRowFirstColumn="0" w:lastRowLastColumn="0"/>
            <w:tcW w:w="5000" w:type="pct"/>
            <w:gridSpan w:val="11"/>
            <w:hideMark/>
          </w:tcPr>
          <w:p w:rsidR="00585DE7" w:rsidRPr="00BC0ABA" w:rsidRDefault="00585DE7" w:rsidP="005933A9">
            <w:pPr>
              <w:jc w:val="center"/>
              <w:rPr>
                <w:rFonts w:eastAsia="Times New Roman" w:cs="Calibri"/>
              </w:rPr>
            </w:pPr>
            <w:r w:rsidRPr="00BC0ABA">
              <w:rPr>
                <w:rFonts w:eastAsia="Times New Roman" w:cs="Calibri"/>
              </w:rPr>
              <w:t>Air Cooled Chiller</w:t>
            </w:r>
          </w:p>
        </w:tc>
      </w:tr>
      <w:tr w:rsidR="00585DE7" w:rsidRPr="00BC0ABA" w:rsidTr="00461F04">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55" w:type="pct"/>
            <w:hideMark/>
          </w:tcPr>
          <w:p w:rsidR="00585DE7" w:rsidRPr="00BC0ABA" w:rsidRDefault="00585DE7" w:rsidP="005933A9">
            <w:pPr>
              <w:rPr>
                <w:rFonts w:eastAsia="Times New Roman" w:cs="Calibri"/>
              </w:rPr>
            </w:pPr>
            <w:r w:rsidRPr="00BC0ABA">
              <w:rPr>
                <w:rFonts w:eastAsia="Times New Roman" w:cs="Calibri"/>
              </w:rPr>
              <w:t>&lt;150</w:t>
            </w:r>
          </w:p>
        </w:tc>
        <w:tc>
          <w:tcPr>
            <w:tcW w:w="411"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B</w:t>
            </w:r>
          </w:p>
        </w:tc>
        <w:tc>
          <w:tcPr>
            <w:tcW w:w="690" w:type="pct"/>
            <w:gridSpan w:val="2"/>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≥9.562 EER</w:t>
            </w:r>
          </w:p>
        </w:tc>
        <w:tc>
          <w:tcPr>
            <w:tcW w:w="682"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 NA</w:t>
            </w:r>
            <w:bookmarkStart w:id="132" w:name="_Ref423989333"/>
            <w:r w:rsidRPr="00BC0ABA">
              <w:rPr>
                <w:rStyle w:val="FootnoteReference"/>
                <w:rFonts w:eastAsia="Times New Roman" w:cs="Calibri"/>
              </w:rPr>
              <w:footnoteReference w:id="18"/>
            </w:r>
            <w:bookmarkEnd w:id="132"/>
          </w:p>
        </w:tc>
        <w:tc>
          <w:tcPr>
            <w:tcW w:w="461"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 1</w:t>
            </w:r>
          </w:p>
        </w:tc>
        <w:tc>
          <w:tcPr>
            <w:tcW w:w="633"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 xml:space="preserve">9.2 </w:t>
            </w:r>
          </w:p>
        </w:tc>
        <w:tc>
          <w:tcPr>
            <w:tcW w:w="171"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w:t>
            </w:r>
          </w:p>
        </w:tc>
        <w:tc>
          <w:tcPr>
            <w:tcW w:w="644" w:type="pct"/>
            <w:hideMark/>
          </w:tcPr>
          <w:p w:rsidR="00585DE7" w:rsidRPr="00BC0ABA" w:rsidRDefault="00585DE7" w:rsidP="005933A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w:t>
            </w:r>
          </w:p>
        </w:tc>
        <w:tc>
          <w:tcPr>
            <w:tcW w:w="192" w:type="pct"/>
            <w:hideMark/>
          </w:tcPr>
          <w:p w:rsidR="00585DE7" w:rsidRPr="00BC0ABA"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1</w:t>
            </w:r>
          </w:p>
        </w:tc>
        <w:tc>
          <w:tcPr>
            <w:tcW w:w="661" w:type="pct"/>
            <w:hideMark/>
          </w:tcPr>
          <w:p w:rsidR="00585DE7" w:rsidRPr="00BC0ABA" w:rsidRDefault="00585DE7" w:rsidP="005933A9">
            <w:pPr>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 xml:space="preserve">9.2 </w:t>
            </w:r>
          </w:p>
        </w:tc>
      </w:tr>
      <w:tr w:rsidR="00585DE7" w:rsidRPr="00BC0ABA" w:rsidTr="00461F04">
        <w:trPr>
          <w:trHeight w:val="376"/>
          <w:jc w:val="center"/>
        </w:trPr>
        <w:tc>
          <w:tcPr>
            <w:cnfStyle w:val="001000000000" w:firstRow="0" w:lastRow="0" w:firstColumn="1" w:lastColumn="0" w:oddVBand="0" w:evenVBand="0" w:oddHBand="0" w:evenHBand="0" w:firstRowFirstColumn="0" w:firstRowLastColumn="0" w:lastRowFirstColumn="0" w:lastRowLastColumn="0"/>
            <w:tcW w:w="455" w:type="pct"/>
            <w:hideMark/>
          </w:tcPr>
          <w:p w:rsidR="00585DE7" w:rsidRPr="00BC0ABA" w:rsidRDefault="00585DE7" w:rsidP="005933A9">
            <w:pPr>
              <w:rPr>
                <w:rFonts w:eastAsia="Times New Roman" w:cs="Calibri"/>
              </w:rPr>
            </w:pPr>
            <w:r w:rsidRPr="00BC0ABA">
              <w:rPr>
                <w:rFonts w:eastAsia="Times New Roman" w:cs="Calibri"/>
              </w:rPr>
              <w:t>≥150</w:t>
            </w:r>
          </w:p>
        </w:tc>
        <w:tc>
          <w:tcPr>
            <w:tcW w:w="41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B</w:t>
            </w:r>
          </w:p>
        </w:tc>
        <w:tc>
          <w:tcPr>
            <w:tcW w:w="690" w:type="pct"/>
            <w:gridSpan w:val="2"/>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≥9.562 EER</w:t>
            </w:r>
          </w:p>
        </w:tc>
        <w:tc>
          <w:tcPr>
            <w:tcW w:w="682" w:type="pct"/>
            <w:hideMark/>
          </w:tcPr>
          <w:p w:rsidR="00585DE7" w:rsidRPr="00BC0ABA" w:rsidRDefault="00585DE7" w:rsidP="002414D2">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 NA</w:t>
            </w:r>
            <w:r w:rsidRPr="00BC0ABA">
              <w:rPr>
                <w:rFonts w:eastAsia="Times New Roman" w:cs="Calibri"/>
              </w:rPr>
              <w:fldChar w:fldCharType="begin"/>
            </w:r>
            <w:r w:rsidRPr="00BC0ABA">
              <w:rPr>
                <w:rFonts w:eastAsia="Times New Roman" w:cs="Calibri"/>
              </w:rPr>
              <w:instrText xml:space="preserve"> NOTEREF _Ref423989333 \f \h </w:instrText>
            </w:r>
            <w:r w:rsidR="00064022">
              <w:rPr>
                <w:rFonts w:eastAsia="Times New Roman" w:cs="Calibri"/>
              </w:rPr>
              <w:instrText xml:space="preserve"> \* MERGEFORMAT </w:instrText>
            </w:r>
            <w:r w:rsidRPr="00BC0ABA">
              <w:rPr>
                <w:rFonts w:eastAsia="Times New Roman" w:cs="Calibri"/>
              </w:rPr>
            </w:r>
            <w:r w:rsidRPr="00BC0ABA">
              <w:rPr>
                <w:rFonts w:eastAsia="Times New Roman" w:cs="Calibri"/>
              </w:rPr>
              <w:fldChar w:fldCharType="separate"/>
            </w:r>
            <w:r w:rsidR="002414D2" w:rsidRPr="002414D2">
              <w:rPr>
                <w:rStyle w:val="FootnoteReference"/>
              </w:rPr>
              <w:t>18</w:t>
            </w:r>
            <w:r w:rsidRPr="00BC0ABA">
              <w:rPr>
                <w:rFonts w:eastAsia="Times New Roman" w:cs="Calibri"/>
              </w:rPr>
              <w:fldChar w:fldCharType="end"/>
            </w:r>
          </w:p>
        </w:tc>
        <w:tc>
          <w:tcPr>
            <w:tcW w:w="46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2</w:t>
            </w:r>
          </w:p>
        </w:tc>
        <w:tc>
          <w:tcPr>
            <w:tcW w:w="633"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lang w:val="fr-FR"/>
              </w:rPr>
              <w:t xml:space="preserve">10.3 </w:t>
            </w:r>
          </w:p>
        </w:tc>
        <w:tc>
          <w:tcPr>
            <w:tcW w:w="17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lang w:val="fr-FR"/>
              </w:rPr>
              <w:t>-</w:t>
            </w:r>
          </w:p>
        </w:tc>
        <w:tc>
          <w:tcPr>
            <w:tcW w:w="644" w:type="pct"/>
            <w:hideMark/>
          </w:tcPr>
          <w:p w:rsidR="00585DE7" w:rsidRPr="00BC0ABA" w:rsidRDefault="00585DE7" w:rsidP="0059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w:t>
            </w:r>
          </w:p>
        </w:tc>
        <w:tc>
          <w:tcPr>
            <w:tcW w:w="192"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2</w:t>
            </w:r>
          </w:p>
        </w:tc>
        <w:tc>
          <w:tcPr>
            <w:tcW w:w="661" w:type="pct"/>
            <w:hideMark/>
          </w:tcPr>
          <w:p w:rsidR="00585DE7" w:rsidRPr="00BC0ABA" w:rsidRDefault="00585DE7" w:rsidP="005933A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lang w:val="fr-FR"/>
              </w:rPr>
              <w:t xml:space="preserve">10.3 </w:t>
            </w:r>
          </w:p>
        </w:tc>
      </w:tr>
      <w:tr w:rsidR="00585DE7" w:rsidRPr="00BC0ABA" w:rsidTr="00461F0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000" w:type="pct"/>
            <w:gridSpan w:val="11"/>
            <w:hideMark/>
          </w:tcPr>
          <w:p w:rsidR="00585DE7" w:rsidRPr="00BC0ABA" w:rsidRDefault="00585DE7" w:rsidP="005933A9">
            <w:pPr>
              <w:jc w:val="center"/>
              <w:rPr>
                <w:rFonts w:eastAsia="Times New Roman" w:cs="Calibri"/>
              </w:rPr>
            </w:pPr>
            <w:r w:rsidRPr="00BC0ABA">
              <w:rPr>
                <w:rFonts w:eastAsia="Times New Roman" w:cs="Calibri"/>
                <w:lang w:val="fr-FR"/>
              </w:rPr>
              <w:t>Water</w:t>
            </w:r>
            <w:r w:rsidRPr="00B60A36">
              <w:rPr>
                <w:rFonts w:eastAsia="Times New Roman" w:cs="Calibri"/>
              </w:rPr>
              <w:t xml:space="preserve"> Cooled</w:t>
            </w:r>
            <w:r w:rsidRPr="00BC0ABA">
              <w:rPr>
                <w:rFonts w:eastAsia="Times New Roman" w:cs="Calibri"/>
                <w:lang w:val="fr-FR"/>
              </w:rPr>
              <w:t xml:space="preserve"> Positive</w:t>
            </w:r>
            <w:r w:rsidRPr="00B60A36">
              <w:rPr>
                <w:rFonts w:eastAsia="Times New Roman" w:cs="Calibri"/>
              </w:rPr>
              <w:t xml:space="preserve"> Displacement</w:t>
            </w:r>
          </w:p>
        </w:tc>
      </w:tr>
      <w:tr w:rsidR="00585DE7" w:rsidRPr="00BC0ABA" w:rsidTr="00461F04">
        <w:trPr>
          <w:trHeight w:val="493"/>
          <w:jc w:val="center"/>
        </w:trPr>
        <w:tc>
          <w:tcPr>
            <w:cnfStyle w:val="001000000000" w:firstRow="0" w:lastRow="0" w:firstColumn="1" w:lastColumn="0" w:oddVBand="0" w:evenVBand="0" w:oddHBand="0" w:evenHBand="0" w:firstRowFirstColumn="0" w:firstRowLastColumn="0" w:lastRowFirstColumn="0" w:lastRowLastColumn="0"/>
            <w:tcW w:w="455" w:type="pct"/>
            <w:hideMark/>
          </w:tcPr>
          <w:p w:rsidR="00585DE7" w:rsidRPr="00BC0ABA" w:rsidRDefault="00585DE7" w:rsidP="005933A9">
            <w:pPr>
              <w:rPr>
                <w:rFonts w:eastAsia="Times New Roman" w:cs="Calibri"/>
              </w:rPr>
            </w:pPr>
            <w:r w:rsidRPr="00BC0ABA">
              <w:rPr>
                <w:rFonts w:eastAsia="Times New Roman" w:cs="Calibri"/>
                <w:lang w:val="fr-FR"/>
              </w:rPr>
              <w:t>≥300</w:t>
            </w:r>
          </w:p>
        </w:tc>
        <w:tc>
          <w:tcPr>
            <w:tcW w:w="41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lang w:val="fr-FR"/>
              </w:rPr>
              <w:t>B</w:t>
            </w:r>
          </w:p>
        </w:tc>
        <w:tc>
          <w:tcPr>
            <w:tcW w:w="690" w:type="pct"/>
            <w:gridSpan w:val="2"/>
            <w:noWrap/>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lang w:val="fr-FR"/>
              </w:rPr>
              <w:t>≤0.639 kW/ton</w:t>
            </w:r>
          </w:p>
        </w:tc>
        <w:tc>
          <w:tcPr>
            <w:tcW w:w="682"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lang w:val="fr-FR"/>
              </w:rPr>
              <w:t>≤0.625 kW/ton</w:t>
            </w:r>
          </w:p>
        </w:tc>
        <w:tc>
          <w:tcPr>
            <w:tcW w:w="46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lang w:val="fr-FR"/>
              </w:rPr>
              <w:t>2</w:t>
            </w:r>
          </w:p>
        </w:tc>
        <w:tc>
          <w:tcPr>
            <w:tcW w:w="633"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72609">
              <w:rPr>
                <w:rFonts w:eastAsia="Times New Roman" w:cs="Calibri"/>
              </w:rPr>
              <w:t xml:space="preserve">0.647 kW/ton </w:t>
            </w:r>
          </w:p>
        </w:tc>
        <w:tc>
          <w:tcPr>
            <w:tcW w:w="17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lang w:val="fr-FR"/>
              </w:rPr>
              <w:t>2</w:t>
            </w:r>
          </w:p>
        </w:tc>
        <w:tc>
          <w:tcPr>
            <w:tcW w:w="644"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lang w:val="fr-FR"/>
              </w:rPr>
              <w:t xml:space="preserve">0.647 kW/ton </w:t>
            </w:r>
          </w:p>
        </w:tc>
        <w:tc>
          <w:tcPr>
            <w:tcW w:w="192" w:type="pct"/>
            <w:hideMark/>
          </w:tcPr>
          <w:p w:rsidR="00585DE7" w:rsidRPr="00BC0ABA" w:rsidRDefault="00585DE7" w:rsidP="0059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w:t>
            </w:r>
          </w:p>
        </w:tc>
        <w:tc>
          <w:tcPr>
            <w:tcW w:w="661" w:type="pct"/>
            <w:hideMark/>
          </w:tcPr>
          <w:p w:rsidR="00585DE7" w:rsidRPr="00BC0ABA" w:rsidRDefault="00585DE7" w:rsidP="005933A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w:t>
            </w:r>
          </w:p>
        </w:tc>
      </w:tr>
      <w:tr w:rsidR="00585DE7" w:rsidRPr="00BC0ABA" w:rsidTr="00461F0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000" w:type="pct"/>
            <w:gridSpan w:val="11"/>
            <w:hideMark/>
          </w:tcPr>
          <w:p w:rsidR="00585DE7" w:rsidRPr="00BC0ABA" w:rsidRDefault="00585DE7" w:rsidP="005933A9">
            <w:pPr>
              <w:jc w:val="center"/>
              <w:rPr>
                <w:rFonts w:eastAsia="Times New Roman" w:cs="Calibri"/>
              </w:rPr>
            </w:pPr>
            <w:r w:rsidRPr="00BC0ABA">
              <w:rPr>
                <w:rFonts w:eastAsia="Times New Roman" w:cs="Calibri"/>
              </w:rPr>
              <w:t>Water Cooled Centrifugal</w:t>
            </w:r>
          </w:p>
        </w:tc>
      </w:tr>
      <w:tr w:rsidR="00585DE7" w:rsidRPr="00BC0ABA" w:rsidTr="00461F04">
        <w:trPr>
          <w:trHeight w:val="529"/>
          <w:jc w:val="center"/>
        </w:trPr>
        <w:tc>
          <w:tcPr>
            <w:cnfStyle w:val="001000000000" w:firstRow="0" w:lastRow="0" w:firstColumn="1" w:lastColumn="0" w:oddVBand="0" w:evenVBand="0" w:oddHBand="0" w:evenHBand="0" w:firstRowFirstColumn="0" w:firstRowLastColumn="0" w:lastRowFirstColumn="0" w:lastRowLastColumn="0"/>
            <w:tcW w:w="455" w:type="pct"/>
            <w:hideMark/>
          </w:tcPr>
          <w:p w:rsidR="00585DE7" w:rsidRPr="00BC0ABA" w:rsidRDefault="00585DE7" w:rsidP="005933A9">
            <w:pPr>
              <w:rPr>
                <w:rFonts w:eastAsia="Times New Roman" w:cs="Calibri"/>
              </w:rPr>
            </w:pPr>
            <w:r w:rsidRPr="00BC0ABA">
              <w:rPr>
                <w:rFonts w:eastAsia="Times New Roman" w:cs="Calibri"/>
              </w:rPr>
              <w:t>&lt;150</w:t>
            </w:r>
          </w:p>
        </w:tc>
        <w:tc>
          <w:tcPr>
            <w:tcW w:w="41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B</w:t>
            </w:r>
          </w:p>
        </w:tc>
        <w:tc>
          <w:tcPr>
            <w:tcW w:w="690" w:type="pct"/>
            <w:gridSpan w:val="2"/>
            <w:noWrap/>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≤0.639 kW/ton</w:t>
            </w:r>
          </w:p>
        </w:tc>
        <w:tc>
          <w:tcPr>
            <w:tcW w:w="682"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≤0.695 kW/ton</w:t>
            </w:r>
          </w:p>
        </w:tc>
        <w:tc>
          <w:tcPr>
            <w:tcW w:w="46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1</w:t>
            </w:r>
          </w:p>
        </w:tc>
        <w:tc>
          <w:tcPr>
            <w:tcW w:w="633"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0.63 kW/ton</w:t>
            </w:r>
          </w:p>
        </w:tc>
        <w:tc>
          <w:tcPr>
            <w:tcW w:w="17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0</w:t>
            </w:r>
          </w:p>
        </w:tc>
        <w:tc>
          <w:tcPr>
            <w:tcW w:w="644"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w:t>
            </w:r>
          </w:p>
        </w:tc>
        <w:tc>
          <w:tcPr>
            <w:tcW w:w="192"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1</w:t>
            </w:r>
          </w:p>
        </w:tc>
        <w:tc>
          <w:tcPr>
            <w:tcW w:w="661" w:type="pct"/>
            <w:hideMark/>
          </w:tcPr>
          <w:p w:rsidR="00585DE7" w:rsidRPr="00BC0ABA" w:rsidRDefault="00585DE7" w:rsidP="005933A9">
            <w:pPr>
              <w:cnfStyle w:val="000000000000" w:firstRow="0"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0.630 kW/ton</w:t>
            </w:r>
          </w:p>
        </w:tc>
      </w:tr>
    </w:tbl>
    <w:p w:rsidR="00585DE7" w:rsidRPr="00BC0ABA" w:rsidRDefault="00585DE7" w:rsidP="00585DE7">
      <w:pPr>
        <w:pStyle w:val="Heading4"/>
      </w:pPr>
      <w:r w:rsidRPr="00BC0ABA">
        <w:t>Furnaces</w:t>
      </w:r>
    </w:p>
    <w:p w:rsidR="00585DE7" w:rsidRPr="005642C5" w:rsidRDefault="00585DE7" w:rsidP="00585DE7">
      <w:pPr>
        <w:pStyle w:val="BodyText"/>
      </w:pPr>
      <w:r w:rsidRPr="005642C5">
        <w:fldChar w:fldCharType="begin"/>
      </w:r>
      <w:r w:rsidRPr="005642C5">
        <w:instrText xml:space="preserve"> REF _Ref424285325 \h </w:instrText>
      </w:r>
      <w:r>
        <w:instrText xml:space="preserve"> \* MERGEFORMAT </w:instrText>
      </w:r>
      <w:r w:rsidRPr="005642C5">
        <w:fldChar w:fldCharType="separate"/>
      </w:r>
      <w:r w:rsidR="002414D2" w:rsidRPr="00467407">
        <w:t xml:space="preserve">Table </w:t>
      </w:r>
      <w:r w:rsidR="002414D2">
        <w:t>36</w:t>
      </w:r>
      <w:r w:rsidRPr="005642C5">
        <w:fldChar w:fldCharType="end"/>
      </w:r>
      <w:r w:rsidRPr="005642C5">
        <w:t xml:space="preserve"> compares the average furnace efficiencies found </w:t>
      </w:r>
      <w:r>
        <w:t xml:space="preserve">in </w:t>
      </w:r>
      <w:r w:rsidRPr="005642C5">
        <w:t xml:space="preserve">the sample to the minimum standards from the PSD and </w:t>
      </w:r>
      <w:r w:rsidR="00B8331A">
        <w:t>ASHRAE 2013</w:t>
      </w:r>
      <w:r w:rsidR="00B60A36" w:rsidRPr="005642C5">
        <w:t xml:space="preserve">.  </w:t>
      </w:r>
      <w:r w:rsidRPr="005642C5">
        <w:t xml:space="preserve">Both the PSD and </w:t>
      </w:r>
      <w:r w:rsidR="00B8331A">
        <w:t>ASHRAE 2013</w:t>
      </w:r>
      <w:r w:rsidRPr="005642C5">
        <w:t xml:space="preserve"> contain the same values for the furnace type and size combination found in the sample</w:t>
      </w:r>
      <w:r w:rsidR="00B60A36" w:rsidRPr="005642C5">
        <w:t xml:space="preserve">.  </w:t>
      </w:r>
      <w:r w:rsidRPr="005642C5">
        <w:t xml:space="preserve">For each unit type in the </w:t>
      </w:r>
      <w:r w:rsidR="00B60A36" w:rsidRPr="005642C5">
        <w:t>sample,</w:t>
      </w:r>
      <w:r w:rsidRPr="005642C5">
        <w:t xml:space="preserve"> results exceeded the PSD and </w:t>
      </w:r>
      <w:r w:rsidR="00B8331A">
        <w:t>ASHRAE 2013</w:t>
      </w:r>
      <w:r w:rsidRPr="005642C5">
        <w:t xml:space="preserve"> standards.</w:t>
      </w:r>
    </w:p>
    <w:p w:rsidR="00585DE7" w:rsidRPr="00467407" w:rsidRDefault="00585DE7" w:rsidP="007B5915">
      <w:pPr>
        <w:pStyle w:val="DNVGL-capTable"/>
      </w:pPr>
      <w:bookmarkStart w:id="133" w:name="_Ref423013589"/>
      <w:bookmarkStart w:id="134" w:name="_Ref424285325"/>
      <w:bookmarkStart w:id="135" w:name="_Toc425422195"/>
      <w:r w:rsidRPr="00467407">
        <w:lastRenderedPageBreak/>
        <w:t xml:space="preserve">Table </w:t>
      </w:r>
      <w:fldSimple w:instr=" SEQ Table \* ARABIC ">
        <w:r w:rsidR="002414D2">
          <w:rPr>
            <w:noProof/>
          </w:rPr>
          <w:t>36</w:t>
        </w:r>
      </w:fldSimple>
      <w:bookmarkEnd w:id="133"/>
      <w:bookmarkEnd w:id="134"/>
      <w:r w:rsidRPr="00467407">
        <w:t>:  Furnace Efficiency at Maximum Capacity</w:t>
      </w:r>
      <w:bookmarkEnd w:id="135"/>
    </w:p>
    <w:tbl>
      <w:tblPr>
        <w:tblStyle w:val="LightShading-Accent12"/>
        <w:tblW w:w="9296" w:type="dxa"/>
        <w:jc w:val="center"/>
        <w:tblLayout w:type="fixed"/>
        <w:tblLook w:val="04A0" w:firstRow="1" w:lastRow="0" w:firstColumn="1" w:lastColumn="0" w:noHBand="0" w:noVBand="1"/>
      </w:tblPr>
      <w:tblGrid>
        <w:gridCol w:w="1588"/>
        <w:gridCol w:w="1116"/>
        <w:gridCol w:w="1544"/>
        <w:gridCol w:w="630"/>
        <w:gridCol w:w="1071"/>
        <w:gridCol w:w="79"/>
        <w:gridCol w:w="560"/>
        <w:gridCol w:w="1071"/>
        <w:gridCol w:w="79"/>
        <w:gridCol w:w="380"/>
        <w:gridCol w:w="1178"/>
      </w:tblGrid>
      <w:tr w:rsidR="00585DE7" w:rsidRPr="00BC0ABA" w:rsidTr="00461F04">
        <w:trPr>
          <w:cnfStyle w:val="100000000000" w:firstRow="1" w:lastRow="0" w:firstColumn="0" w:lastColumn="0" w:oddVBand="0" w:evenVBand="0" w:oddHBand="0"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588" w:type="dxa"/>
          </w:tcPr>
          <w:p w:rsidR="00585DE7" w:rsidRPr="00BC0ABA" w:rsidRDefault="00585DE7" w:rsidP="005933A9">
            <w:pPr>
              <w:pStyle w:val="BodyText"/>
              <w:keepNext/>
              <w:keepLines/>
              <w:widowControl w:val="0"/>
              <w:jc w:val="center"/>
            </w:pPr>
          </w:p>
        </w:tc>
        <w:tc>
          <w:tcPr>
            <w:tcW w:w="1116" w:type="dxa"/>
          </w:tcPr>
          <w:p w:rsidR="00585DE7" w:rsidRPr="00BC0ABA"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p>
        </w:tc>
        <w:tc>
          <w:tcPr>
            <w:tcW w:w="1544" w:type="dxa"/>
            <w:noWrap/>
          </w:tcPr>
          <w:p w:rsidR="00585DE7" w:rsidRPr="00BC0ABA"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rsidRPr="00BC0ABA">
              <w:t>PSD/</w:t>
            </w:r>
            <w:r w:rsidR="00B8331A">
              <w:t>ASHRAE 2013</w:t>
            </w:r>
          </w:p>
        </w:tc>
        <w:tc>
          <w:tcPr>
            <w:tcW w:w="1780" w:type="dxa"/>
            <w:gridSpan w:val="3"/>
          </w:tcPr>
          <w:p w:rsidR="00585DE7" w:rsidRPr="00BC0ABA"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r w:rsidRPr="00BC0ABA">
              <w:t>All Units</w:t>
            </w:r>
          </w:p>
        </w:tc>
        <w:tc>
          <w:tcPr>
            <w:tcW w:w="1710" w:type="dxa"/>
            <w:gridSpan w:val="3"/>
          </w:tcPr>
          <w:p w:rsidR="00585DE7" w:rsidRPr="00BC0ABA"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r w:rsidRPr="00BC0ABA">
              <w:t>Non-Participant Units</w:t>
            </w:r>
          </w:p>
        </w:tc>
        <w:tc>
          <w:tcPr>
            <w:tcW w:w="1558" w:type="dxa"/>
            <w:gridSpan w:val="2"/>
          </w:tcPr>
          <w:p w:rsidR="00585DE7" w:rsidRPr="00BC0ABA"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pPr>
            <w:r w:rsidRPr="00BC0ABA">
              <w:t>Participant Units</w:t>
            </w:r>
          </w:p>
        </w:tc>
      </w:tr>
      <w:tr w:rsidR="00585DE7" w:rsidRPr="00BC0ABA"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8" w:type="dxa"/>
          </w:tcPr>
          <w:p w:rsidR="00585DE7" w:rsidRPr="00BC0ABA" w:rsidRDefault="00585DE7" w:rsidP="005933A9">
            <w:pPr>
              <w:pStyle w:val="BodyText"/>
              <w:keepNext/>
              <w:keepLines/>
              <w:widowControl w:val="0"/>
              <w:jc w:val="center"/>
            </w:pPr>
            <w:r w:rsidRPr="00BC0ABA">
              <w:t>Furnace Type</w:t>
            </w:r>
          </w:p>
        </w:tc>
        <w:tc>
          <w:tcPr>
            <w:tcW w:w="1116" w:type="dxa"/>
          </w:tcPr>
          <w:p w:rsidR="00585DE7" w:rsidRPr="00BC0ABA"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BC0ABA">
              <w:t>Size (Btuh)</w:t>
            </w:r>
          </w:p>
        </w:tc>
        <w:tc>
          <w:tcPr>
            <w:tcW w:w="1544" w:type="dxa"/>
            <w:noWrap/>
            <w:hideMark/>
          </w:tcPr>
          <w:p w:rsidR="00585DE7" w:rsidRPr="00BC0ABA"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BC0ABA">
              <w:t>Efficiency</w:t>
            </w:r>
          </w:p>
        </w:tc>
        <w:tc>
          <w:tcPr>
            <w:tcW w:w="630" w:type="dxa"/>
          </w:tcPr>
          <w:p w:rsidR="00585DE7" w:rsidRPr="00BC0ABA"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BC0ABA">
              <w:t>n</w:t>
            </w:r>
          </w:p>
        </w:tc>
        <w:tc>
          <w:tcPr>
            <w:tcW w:w="1071" w:type="dxa"/>
          </w:tcPr>
          <w:p w:rsidR="00585DE7" w:rsidRPr="00BC0ABA"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BC0ABA">
              <w:t xml:space="preserve">Average Efficiency </w:t>
            </w:r>
          </w:p>
        </w:tc>
        <w:tc>
          <w:tcPr>
            <w:tcW w:w="639" w:type="dxa"/>
            <w:gridSpan w:val="2"/>
          </w:tcPr>
          <w:p w:rsidR="00585DE7" w:rsidRPr="00BC0ABA"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BC0ABA">
              <w:t>N</w:t>
            </w:r>
          </w:p>
        </w:tc>
        <w:tc>
          <w:tcPr>
            <w:tcW w:w="1071" w:type="dxa"/>
          </w:tcPr>
          <w:p w:rsidR="00585DE7" w:rsidRPr="00BC0ABA"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BC0ABA">
              <w:t>Average Efficiency</w:t>
            </w:r>
          </w:p>
        </w:tc>
        <w:tc>
          <w:tcPr>
            <w:tcW w:w="459" w:type="dxa"/>
            <w:gridSpan w:val="2"/>
          </w:tcPr>
          <w:p w:rsidR="00585DE7" w:rsidRPr="00BC0ABA"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BC0ABA">
              <w:t>n</w:t>
            </w:r>
          </w:p>
        </w:tc>
        <w:tc>
          <w:tcPr>
            <w:tcW w:w="1178" w:type="dxa"/>
          </w:tcPr>
          <w:p w:rsidR="00585DE7" w:rsidRPr="00BC0ABA"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BC0ABA">
              <w:t>Average Efficiency</w:t>
            </w:r>
          </w:p>
        </w:tc>
      </w:tr>
      <w:tr w:rsidR="00585DE7" w:rsidRPr="00BC0ABA"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588" w:type="dxa"/>
            <w:vMerge w:val="restart"/>
          </w:tcPr>
          <w:p w:rsidR="00585DE7" w:rsidRPr="00BC0ABA" w:rsidRDefault="00585DE7" w:rsidP="005933A9">
            <w:pPr>
              <w:pStyle w:val="BodyText"/>
              <w:keepNext/>
              <w:keepLines/>
              <w:widowControl w:val="0"/>
            </w:pPr>
            <w:r w:rsidRPr="00BC0ABA">
              <w:t>Warm Air, Gas-Fired</w:t>
            </w:r>
          </w:p>
        </w:tc>
        <w:tc>
          <w:tcPr>
            <w:tcW w:w="1116" w:type="dxa"/>
          </w:tcPr>
          <w:p w:rsidR="00585DE7" w:rsidRPr="00BC0ABA" w:rsidRDefault="00585DE7" w:rsidP="005933A9">
            <w:pPr>
              <w:pStyle w:val="BodyText"/>
              <w:keepNext/>
              <w:keepLines/>
              <w:widowControl w:val="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t>&lt;225,000</w:t>
            </w:r>
          </w:p>
        </w:tc>
        <w:tc>
          <w:tcPr>
            <w:tcW w:w="1544" w:type="dxa"/>
            <w:noWrap/>
          </w:tcPr>
          <w:p w:rsidR="00585DE7" w:rsidRPr="00BC0ABA" w:rsidRDefault="00585DE7" w:rsidP="005933A9">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78% AFUE or 80% Thermal Efficiency</w:t>
            </w:r>
          </w:p>
        </w:tc>
        <w:tc>
          <w:tcPr>
            <w:tcW w:w="630" w:type="dxa"/>
          </w:tcPr>
          <w:p w:rsidR="00585DE7" w:rsidRPr="00BC0ABA" w:rsidRDefault="00585DE7" w:rsidP="005933A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53</w:t>
            </w:r>
          </w:p>
        </w:tc>
        <w:tc>
          <w:tcPr>
            <w:tcW w:w="1071" w:type="dxa"/>
          </w:tcPr>
          <w:p w:rsidR="00585DE7" w:rsidRPr="00BC0ABA" w:rsidRDefault="00585DE7" w:rsidP="00C34ED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82.9% </w:t>
            </w:r>
          </w:p>
        </w:tc>
        <w:tc>
          <w:tcPr>
            <w:tcW w:w="639" w:type="dxa"/>
            <w:gridSpan w:val="2"/>
          </w:tcPr>
          <w:p w:rsidR="00585DE7" w:rsidRPr="00BC0ABA" w:rsidRDefault="00585DE7" w:rsidP="005933A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42</w:t>
            </w:r>
          </w:p>
        </w:tc>
        <w:tc>
          <w:tcPr>
            <w:tcW w:w="1071" w:type="dxa"/>
          </w:tcPr>
          <w:p w:rsidR="00585DE7" w:rsidRPr="00BC0ABA" w:rsidRDefault="00585DE7" w:rsidP="00C34ED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82.7% </w:t>
            </w:r>
          </w:p>
        </w:tc>
        <w:tc>
          <w:tcPr>
            <w:tcW w:w="459" w:type="dxa"/>
            <w:gridSpan w:val="2"/>
          </w:tcPr>
          <w:p w:rsidR="00585DE7" w:rsidRPr="00BC0ABA" w:rsidRDefault="00585DE7" w:rsidP="005933A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11</w:t>
            </w:r>
          </w:p>
        </w:tc>
        <w:tc>
          <w:tcPr>
            <w:tcW w:w="1178" w:type="dxa"/>
          </w:tcPr>
          <w:p w:rsidR="00585DE7" w:rsidRPr="00BC0ABA" w:rsidRDefault="00585DE7" w:rsidP="00C34ED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83.3% </w:t>
            </w:r>
          </w:p>
        </w:tc>
      </w:tr>
      <w:tr w:rsidR="00585DE7" w:rsidRPr="00BC0ABA"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8" w:type="dxa"/>
            <w:vMerge/>
          </w:tcPr>
          <w:p w:rsidR="00585DE7" w:rsidRPr="00BC0ABA" w:rsidRDefault="00585DE7" w:rsidP="005933A9">
            <w:pPr>
              <w:pStyle w:val="BodyText"/>
              <w:keepNext/>
              <w:keepLines/>
              <w:widowControl w:val="0"/>
            </w:pPr>
          </w:p>
        </w:tc>
        <w:tc>
          <w:tcPr>
            <w:tcW w:w="1116" w:type="dxa"/>
          </w:tcPr>
          <w:p w:rsidR="00585DE7" w:rsidRPr="00BC0ABA"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pPr>
            <w:r w:rsidRPr="00BC0ABA">
              <w:rPr>
                <w:rFonts w:eastAsia="Times New Roman" w:cs="Calibri"/>
              </w:rPr>
              <w:t>≥225,000</w:t>
            </w:r>
          </w:p>
        </w:tc>
        <w:tc>
          <w:tcPr>
            <w:tcW w:w="1544" w:type="dxa"/>
            <w:noWrap/>
          </w:tcPr>
          <w:p w:rsidR="00585DE7" w:rsidRPr="00BC0ABA"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80% Thermal Efficiency</w:t>
            </w:r>
          </w:p>
        </w:tc>
        <w:tc>
          <w:tcPr>
            <w:tcW w:w="630" w:type="dxa"/>
          </w:tcPr>
          <w:p w:rsidR="00585DE7" w:rsidRPr="00BC0ABA"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40</w:t>
            </w:r>
          </w:p>
        </w:tc>
        <w:tc>
          <w:tcPr>
            <w:tcW w:w="1071" w:type="dxa"/>
          </w:tcPr>
          <w:p w:rsidR="00585DE7" w:rsidRPr="00BC0ABA" w:rsidRDefault="00585DE7" w:rsidP="00C34ED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81.8% </w:t>
            </w:r>
          </w:p>
        </w:tc>
        <w:tc>
          <w:tcPr>
            <w:tcW w:w="639" w:type="dxa"/>
            <w:gridSpan w:val="2"/>
          </w:tcPr>
          <w:p w:rsidR="00585DE7" w:rsidRPr="00BC0ABA"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25</w:t>
            </w:r>
          </w:p>
        </w:tc>
        <w:tc>
          <w:tcPr>
            <w:tcW w:w="1071" w:type="dxa"/>
          </w:tcPr>
          <w:p w:rsidR="00585DE7" w:rsidRPr="00BC0ABA" w:rsidRDefault="00585DE7" w:rsidP="00C34ED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81.2 </w:t>
            </w:r>
          </w:p>
        </w:tc>
        <w:tc>
          <w:tcPr>
            <w:tcW w:w="459" w:type="dxa"/>
            <w:gridSpan w:val="2"/>
          </w:tcPr>
          <w:p w:rsidR="00585DE7" w:rsidRPr="00BC0ABA"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15</w:t>
            </w:r>
          </w:p>
        </w:tc>
        <w:tc>
          <w:tcPr>
            <w:tcW w:w="1178" w:type="dxa"/>
          </w:tcPr>
          <w:p w:rsidR="00585DE7" w:rsidRPr="00BC0ABA" w:rsidRDefault="00585DE7" w:rsidP="00C34ED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82.3% </w:t>
            </w:r>
          </w:p>
        </w:tc>
      </w:tr>
      <w:tr w:rsidR="00585DE7" w:rsidRPr="00BC0ABA"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588" w:type="dxa"/>
          </w:tcPr>
          <w:p w:rsidR="00585DE7" w:rsidRPr="00BC0ABA" w:rsidRDefault="00585DE7" w:rsidP="005933A9">
            <w:pPr>
              <w:keepNext/>
              <w:keepLines/>
              <w:rPr>
                <w:rFonts w:eastAsia="Times New Roman" w:cs="Calibri"/>
              </w:rPr>
            </w:pPr>
            <w:r w:rsidRPr="00BC0ABA">
              <w:rPr>
                <w:rFonts w:eastAsia="Times New Roman" w:cs="Calibri"/>
              </w:rPr>
              <w:t>Warm air duct furnaces, gas-fired</w:t>
            </w:r>
          </w:p>
        </w:tc>
        <w:tc>
          <w:tcPr>
            <w:tcW w:w="1116" w:type="dxa"/>
          </w:tcPr>
          <w:p w:rsidR="00585DE7" w:rsidRPr="00BC0ABA" w:rsidRDefault="00585DE7" w:rsidP="005933A9">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All capacities</w:t>
            </w:r>
          </w:p>
        </w:tc>
        <w:tc>
          <w:tcPr>
            <w:tcW w:w="1544" w:type="dxa"/>
            <w:noWrap/>
          </w:tcPr>
          <w:p w:rsidR="00585DE7" w:rsidRPr="00BC0ABA" w:rsidRDefault="00585DE7" w:rsidP="005933A9">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BC0ABA">
              <w:rPr>
                <w:rFonts w:eastAsia="Times New Roman" w:cs="Calibri"/>
              </w:rPr>
              <w:t>80% Thermal Efficiency</w:t>
            </w:r>
          </w:p>
        </w:tc>
        <w:tc>
          <w:tcPr>
            <w:tcW w:w="630" w:type="dxa"/>
          </w:tcPr>
          <w:p w:rsidR="00585DE7" w:rsidRPr="00BC0ABA" w:rsidRDefault="00585DE7" w:rsidP="005933A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131</w:t>
            </w:r>
          </w:p>
        </w:tc>
        <w:tc>
          <w:tcPr>
            <w:tcW w:w="1071" w:type="dxa"/>
          </w:tcPr>
          <w:p w:rsidR="00585DE7" w:rsidRPr="00BC0ABA" w:rsidRDefault="00585DE7" w:rsidP="00C34ED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88.6% </w:t>
            </w:r>
          </w:p>
        </w:tc>
        <w:tc>
          <w:tcPr>
            <w:tcW w:w="639" w:type="dxa"/>
            <w:gridSpan w:val="2"/>
          </w:tcPr>
          <w:p w:rsidR="00585DE7" w:rsidRPr="00BC0ABA" w:rsidRDefault="00585DE7" w:rsidP="005933A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110</w:t>
            </w:r>
          </w:p>
        </w:tc>
        <w:tc>
          <w:tcPr>
            <w:tcW w:w="1071" w:type="dxa"/>
          </w:tcPr>
          <w:p w:rsidR="00585DE7" w:rsidRPr="00BC0ABA" w:rsidRDefault="00585DE7" w:rsidP="00C34ED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86.6% </w:t>
            </w:r>
          </w:p>
        </w:tc>
        <w:tc>
          <w:tcPr>
            <w:tcW w:w="459" w:type="dxa"/>
            <w:gridSpan w:val="2"/>
          </w:tcPr>
          <w:p w:rsidR="00585DE7" w:rsidRPr="00BC0ABA" w:rsidRDefault="00585DE7" w:rsidP="005933A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21</w:t>
            </w:r>
          </w:p>
        </w:tc>
        <w:tc>
          <w:tcPr>
            <w:tcW w:w="1178" w:type="dxa"/>
          </w:tcPr>
          <w:p w:rsidR="00585DE7" w:rsidRPr="00BC0ABA" w:rsidRDefault="00585DE7" w:rsidP="00C34ED9">
            <w:pPr>
              <w:keepNext/>
              <w:keepLine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94.2% </w:t>
            </w:r>
          </w:p>
        </w:tc>
      </w:tr>
      <w:tr w:rsidR="00585DE7" w:rsidRPr="00BC0ABA"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8" w:type="dxa"/>
          </w:tcPr>
          <w:p w:rsidR="00585DE7" w:rsidRPr="00BC0ABA" w:rsidRDefault="00585DE7" w:rsidP="005933A9">
            <w:pPr>
              <w:keepNext/>
              <w:keepLines/>
              <w:rPr>
                <w:rFonts w:eastAsia="Times New Roman" w:cs="Calibri"/>
              </w:rPr>
            </w:pPr>
            <w:r w:rsidRPr="00BC0ABA">
              <w:rPr>
                <w:rFonts w:eastAsia="Times New Roman" w:cs="Calibri"/>
              </w:rPr>
              <w:t>Warm air unit heaters</w:t>
            </w:r>
            <w:r>
              <w:rPr>
                <w:rFonts w:eastAsia="Times New Roman" w:cs="Calibri"/>
              </w:rPr>
              <w:t>*</w:t>
            </w:r>
          </w:p>
        </w:tc>
        <w:tc>
          <w:tcPr>
            <w:tcW w:w="1116" w:type="dxa"/>
          </w:tcPr>
          <w:p w:rsidR="00585DE7" w:rsidRPr="00BC0ABA"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All capacities</w:t>
            </w:r>
          </w:p>
        </w:tc>
        <w:tc>
          <w:tcPr>
            <w:tcW w:w="1544" w:type="dxa"/>
            <w:noWrap/>
          </w:tcPr>
          <w:p w:rsidR="00585DE7" w:rsidRPr="00BC0ABA"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BC0ABA">
              <w:rPr>
                <w:rFonts w:eastAsia="Times New Roman" w:cs="Calibri"/>
              </w:rPr>
              <w:t>80% Thermal Efficiency</w:t>
            </w:r>
          </w:p>
        </w:tc>
        <w:tc>
          <w:tcPr>
            <w:tcW w:w="630" w:type="dxa"/>
          </w:tcPr>
          <w:p w:rsidR="00585DE7" w:rsidRPr="00BC0ABA"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20</w:t>
            </w:r>
          </w:p>
        </w:tc>
        <w:tc>
          <w:tcPr>
            <w:tcW w:w="1071" w:type="dxa"/>
          </w:tcPr>
          <w:p w:rsidR="00585DE7" w:rsidRPr="00BC0ABA" w:rsidRDefault="00585DE7" w:rsidP="00C34ED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89.4% </w:t>
            </w:r>
          </w:p>
        </w:tc>
        <w:tc>
          <w:tcPr>
            <w:tcW w:w="639" w:type="dxa"/>
            <w:gridSpan w:val="2"/>
          </w:tcPr>
          <w:p w:rsidR="00585DE7" w:rsidRPr="00BC0ABA"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19</w:t>
            </w:r>
          </w:p>
        </w:tc>
        <w:tc>
          <w:tcPr>
            <w:tcW w:w="1071" w:type="dxa"/>
          </w:tcPr>
          <w:p w:rsidR="00585DE7" w:rsidRPr="00BC0ABA" w:rsidRDefault="00585DE7" w:rsidP="00C34ED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89.1% </w:t>
            </w:r>
          </w:p>
        </w:tc>
        <w:tc>
          <w:tcPr>
            <w:tcW w:w="459" w:type="dxa"/>
            <w:gridSpan w:val="2"/>
          </w:tcPr>
          <w:p w:rsidR="00585DE7" w:rsidRPr="00BC0ABA"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1</w:t>
            </w:r>
          </w:p>
        </w:tc>
        <w:tc>
          <w:tcPr>
            <w:tcW w:w="1178" w:type="dxa"/>
          </w:tcPr>
          <w:p w:rsidR="00585DE7" w:rsidRPr="00BC0ABA" w:rsidRDefault="00585DE7" w:rsidP="00C34ED9">
            <w:pPr>
              <w:keepNext/>
              <w:keepLine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BC0ABA">
              <w:rPr>
                <w:rFonts w:ascii="Calibri" w:eastAsia="Times New Roman" w:hAnsi="Calibri" w:cs="Calibri"/>
                <w:sz w:val="22"/>
                <w:szCs w:val="22"/>
              </w:rPr>
              <w:t xml:space="preserve">93.0% </w:t>
            </w:r>
          </w:p>
        </w:tc>
      </w:tr>
      <w:tr w:rsidR="00585DE7" w:rsidRPr="00BC0ABA" w:rsidTr="00461F04">
        <w:trPr>
          <w:trHeight w:val="239"/>
          <w:jc w:val="center"/>
        </w:trPr>
        <w:tc>
          <w:tcPr>
            <w:cnfStyle w:val="001000000000" w:firstRow="0" w:lastRow="0" w:firstColumn="1" w:lastColumn="0" w:oddVBand="0" w:evenVBand="0" w:oddHBand="0" w:evenHBand="0" w:firstRowFirstColumn="0" w:firstRowLastColumn="0" w:lastRowFirstColumn="0" w:lastRowLastColumn="0"/>
            <w:tcW w:w="9296" w:type="dxa"/>
            <w:gridSpan w:val="11"/>
          </w:tcPr>
          <w:p w:rsidR="00585DE7" w:rsidRPr="00BC0ABA" w:rsidRDefault="00585DE7" w:rsidP="00C34ED9">
            <w:pPr>
              <w:keepNext/>
              <w:keepLines/>
            </w:pPr>
            <w:r w:rsidRPr="00BC0ABA">
              <w:rPr>
                <w:rFonts w:cs="Arial"/>
                <w:b w:val="0"/>
                <w:bCs w:val="0"/>
                <w:sz w:val="16"/>
                <w:szCs w:val="16"/>
              </w:rPr>
              <w:t>Note:  * Electric unit heaters are not subject to code requirements and not shown</w:t>
            </w:r>
            <w:r>
              <w:rPr>
                <w:rFonts w:cs="Arial"/>
                <w:b w:val="0"/>
                <w:bCs w:val="0"/>
                <w:sz w:val="16"/>
                <w:szCs w:val="16"/>
              </w:rPr>
              <w:t>.</w:t>
            </w:r>
          </w:p>
        </w:tc>
      </w:tr>
    </w:tbl>
    <w:p w:rsidR="00585DE7" w:rsidRDefault="00585DE7" w:rsidP="007B5915">
      <w:pPr>
        <w:pStyle w:val="Heading4"/>
      </w:pPr>
      <w:bookmarkStart w:id="136" w:name="_Ref424232338"/>
      <w:r>
        <w:t>Condensing Boilers</w:t>
      </w:r>
      <w:bookmarkEnd w:id="136"/>
    </w:p>
    <w:p w:rsidR="00585DE7" w:rsidRPr="00C43273" w:rsidRDefault="00585DE7" w:rsidP="00585DE7">
      <w:pPr>
        <w:pStyle w:val="BodyText"/>
      </w:pPr>
      <w:r w:rsidRPr="00C43273">
        <w:t>While only a few condensing natural gas-fired boilers</w:t>
      </w:r>
      <w:r w:rsidR="00C06469">
        <w:t xml:space="preserve"> from one size bin</w:t>
      </w:r>
      <w:r w:rsidRPr="00C43273">
        <w:t xml:space="preserve"> were found in the sample, the input capacity of this equipment makes up a significant portion of the total capacity in the sample</w:t>
      </w:r>
      <w:r w:rsidR="00B60A36" w:rsidRPr="00C43273">
        <w:t xml:space="preserve">.  </w:t>
      </w:r>
      <w:r w:rsidRPr="00C43273">
        <w:fldChar w:fldCharType="begin"/>
      </w:r>
      <w:r w:rsidRPr="00C43273">
        <w:instrText xml:space="preserve"> REF _Ref424231574 \h </w:instrText>
      </w:r>
      <w:r>
        <w:instrText xml:space="preserve"> \* MERGEFORMAT </w:instrText>
      </w:r>
      <w:r w:rsidRPr="00C43273">
        <w:fldChar w:fldCharType="separate"/>
      </w:r>
      <w:r w:rsidR="002414D2" w:rsidRPr="002B378A">
        <w:t xml:space="preserve">Table </w:t>
      </w:r>
      <w:r w:rsidR="002414D2">
        <w:t>37</w:t>
      </w:r>
      <w:r w:rsidRPr="00C43273">
        <w:fldChar w:fldCharType="end"/>
      </w:r>
      <w:r w:rsidRPr="00C43273">
        <w:t xml:space="preserve"> shows the average efficiency of these units.</w:t>
      </w:r>
    </w:p>
    <w:p w:rsidR="00585DE7" w:rsidRPr="002B378A" w:rsidRDefault="00585DE7" w:rsidP="007B5915">
      <w:pPr>
        <w:pStyle w:val="DNVGL-capTable"/>
      </w:pPr>
      <w:bookmarkStart w:id="137" w:name="_Ref424231574"/>
      <w:bookmarkStart w:id="138" w:name="_Toc425422196"/>
      <w:r w:rsidRPr="002B378A">
        <w:t xml:space="preserve">Table </w:t>
      </w:r>
      <w:fldSimple w:instr=" SEQ Table \* ARABIC ">
        <w:r w:rsidR="002414D2">
          <w:rPr>
            <w:noProof/>
          </w:rPr>
          <w:t>37</w:t>
        </w:r>
      </w:fldSimple>
      <w:bookmarkEnd w:id="137"/>
      <w:r w:rsidRPr="002B378A">
        <w:t>: Condensing Boiler Efficiency at Maximum Capacity</w:t>
      </w:r>
      <w:bookmarkEnd w:id="138"/>
    </w:p>
    <w:tbl>
      <w:tblPr>
        <w:tblStyle w:val="LightShading-Accent12"/>
        <w:tblW w:w="5000" w:type="pct"/>
        <w:jc w:val="center"/>
        <w:tblLook w:val="04A0" w:firstRow="1" w:lastRow="0" w:firstColumn="1" w:lastColumn="0" w:noHBand="0" w:noVBand="1"/>
      </w:tblPr>
      <w:tblGrid>
        <w:gridCol w:w="2127"/>
        <w:gridCol w:w="1081"/>
        <w:gridCol w:w="1071"/>
        <w:gridCol w:w="821"/>
        <w:gridCol w:w="1084"/>
        <w:gridCol w:w="1064"/>
        <w:gridCol w:w="1082"/>
        <w:gridCol w:w="729"/>
        <w:gridCol w:w="1072"/>
      </w:tblGrid>
      <w:tr w:rsidR="00585DE7" w:rsidRPr="00224111" w:rsidTr="00461F0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50" w:type="pct"/>
            <w:vMerge w:val="restart"/>
            <w:hideMark/>
          </w:tcPr>
          <w:p w:rsidR="00585DE7" w:rsidRPr="00224111" w:rsidRDefault="00585DE7" w:rsidP="005933A9">
            <w:pPr>
              <w:jc w:val="center"/>
              <w:rPr>
                <w:rFonts w:eastAsia="Times New Roman" w:cs="Calibri"/>
                <w:b w:val="0"/>
                <w:bCs w:val="0"/>
              </w:rPr>
            </w:pPr>
            <w:r w:rsidRPr="00224111">
              <w:rPr>
                <w:rFonts w:eastAsia="Times New Roman" w:cs="Calibri"/>
                <w:b w:val="0"/>
                <w:bCs w:val="0"/>
              </w:rPr>
              <w:t xml:space="preserve">Size </w:t>
            </w:r>
          </w:p>
          <w:p w:rsidR="00585DE7" w:rsidRPr="00224111" w:rsidRDefault="00585DE7" w:rsidP="005933A9">
            <w:pPr>
              <w:jc w:val="center"/>
              <w:rPr>
                <w:rFonts w:eastAsia="Times New Roman" w:cs="Calibri"/>
                <w:b w:val="0"/>
                <w:bCs w:val="0"/>
              </w:rPr>
            </w:pPr>
            <w:r w:rsidRPr="00224111">
              <w:rPr>
                <w:rFonts w:eastAsia="Times New Roman" w:cs="Calibri"/>
                <w:b w:val="0"/>
                <w:bCs w:val="0"/>
              </w:rPr>
              <w:t>(kBtuh)</w:t>
            </w:r>
          </w:p>
        </w:tc>
        <w:tc>
          <w:tcPr>
            <w:tcW w:w="534" w:type="pct"/>
            <w:noWrap/>
            <w:hideMark/>
          </w:tcPr>
          <w:p w:rsidR="00585DE7" w:rsidRPr="00224111" w:rsidRDefault="00585DE7" w:rsidP="005933A9">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rPr>
            </w:pPr>
            <w:r w:rsidRPr="00224111">
              <w:rPr>
                <w:rFonts w:eastAsia="Times New Roman" w:cs="Calibri"/>
                <w:b w:val="0"/>
                <w:bCs w:val="0"/>
              </w:rPr>
              <w:t>PSD</w:t>
            </w:r>
          </w:p>
        </w:tc>
        <w:tc>
          <w:tcPr>
            <w:tcW w:w="528" w:type="pct"/>
            <w:hideMark/>
          </w:tcPr>
          <w:p w:rsidR="00585DE7" w:rsidRPr="00224111" w:rsidRDefault="00B8331A" w:rsidP="005933A9">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rPr>
            </w:pPr>
            <w:r>
              <w:rPr>
                <w:rFonts w:eastAsia="Times New Roman" w:cs="Calibri"/>
                <w:b w:val="0"/>
                <w:bCs w:val="0"/>
              </w:rPr>
              <w:t>ASHRAE 2013</w:t>
            </w:r>
          </w:p>
        </w:tc>
        <w:tc>
          <w:tcPr>
            <w:tcW w:w="940" w:type="pct"/>
            <w:gridSpan w:val="2"/>
            <w:noWrap/>
            <w:hideMark/>
          </w:tcPr>
          <w:p w:rsidR="00585DE7" w:rsidRPr="00224111" w:rsidRDefault="00585DE7" w:rsidP="005933A9">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rPr>
            </w:pPr>
            <w:r w:rsidRPr="00224111">
              <w:rPr>
                <w:rFonts w:eastAsia="Times New Roman" w:cs="Calibri"/>
                <w:b w:val="0"/>
                <w:bCs w:val="0"/>
              </w:rPr>
              <w:t>All Units</w:t>
            </w:r>
          </w:p>
        </w:tc>
        <w:tc>
          <w:tcPr>
            <w:tcW w:w="1059" w:type="pct"/>
            <w:gridSpan w:val="2"/>
            <w:noWrap/>
            <w:hideMark/>
          </w:tcPr>
          <w:p w:rsidR="00585DE7" w:rsidRPr="00224111" w:rsidRDefault="00585DE7" w:rsidP="005933A9">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rPr>
            </w:pPr>
            <w:r w:rsidRPr="00224111">
              <w:rPr>
                <w:rFonts w:eastAsia="Times New Roman" w:cs="Calibri"/>
                <w:b w:val="0"/>
                <w:bCs w:val="0"/>
              </w:rPr>
              <w:t>Non-participant Units</w:t>
            </w:r>
          </w:p>
        </w:tc>
        <w:tc>
          <w:tcPr>
            <w:tcW w:w="889" w:type="pct"/>
            <w:gridSpan w:val="2"/>
            <w:noWrap/>
            <w:hideMark/>
          </w:tcPr>
          <w:p w:rsidR="00585DE7" w:rsidRPr="00224111" w:rsidRDefault="00585DE7" w:rsidP="005933A9">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rPr>
            </w:pPr>
            <w:r w:rsidRPr="00224111">
              <w:rPr>
                <w:rFonts w:eastAsia="Times New Roman" w:cs="Calibri"/>
                <w:b w:val="0"/>
                <w:bCs w:val="0"/>
              </w:rPr>
              <w:t>Participant Units</w:t>
            </w:r>
          </w:p>
        </w:tc>
      </w:tr>
      <w:tr w:rsidR="00585DE7" w:rsidRPr="00224111" w:rsidTr="00461F04">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1050" w:type="pct"/>
            <w:vMerge/>
            <w:hideMark/>
          </w:tcPr>
          <w:p w:rsidR="00585DE7" w:rsidRPr="00224111" w:rsidRDefault="00585DE7" w:rsidP="005933A9">
            <w:pPr>
              <w:rPr>
                <w:rFonts w:eastAsia="Times New Roman" w:cs="Calibri"/>
                <w:b w:val="0"/>
                <w:bCs w:val="0"/>
              </w:rPr>
            </w:pPr>
          </w:p>
        </w:tc>
        <w:tc>
          <w:tcPr>
            <w:tcW w:w="534" w:type="pct"/>
            <w:hideMark/>
          </w:tcPr>
          <w:p w:rsidR="00585DE7" w:rsidRPr="00224111"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Average Efficiency</w:t>
            </w:r>
          </w:p>
        </w:tc>
        <w:tc>
          <w:tcPr>
            <w:tcW w:w="528" w:type="pct"/>
            <w:hideMark/>
          </w:tcPr>
          <w:p w:rsidR="00585DE7" w:rsidRPr="00224111"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Average Efficiency</w:t>
            </w:r>
          </w:p>
        </w:tc>
        <w:tc>
          <w:tcPr>
            <w:tcW w:w="405" w:type="pct"/>
            <w:hideMark/>
          </w:tcPr>
          <w:p w:rsidR="00585DE7" w:rsidRPr="00224111"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N</w:t>
            </w:r>
          </w:p>
        </w:tc>
        <w:tc>
          <w:tcPr>
            <w:tcW w:w="535" w:type="pct"/>
            <w:hideMark/>
          </w:tcPr>
          <w:p w:rsidR="00585DE7" w:rsidRPr="00224111"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Average Efficiency</w:t>
            </w:r>
          </w:p>
        </w:tc>
        <w:tc>
          <w:tcPr>
            <w:tcW w:w="525" w:type="pct"/>
            <w:hideMark/>
          </w:tcPr>
          <w:p w:rsidR="00585DE7" w:rsidRPr="00224111" w:rsidRDefault="00585DE7" w:rsidP="005933A9">
            <w:pPr>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n</w:t>
            </w:r>
          </w:p>
        </w:tc>
        <w:tc>
          <w:tcPr>
            <w:tcW w:w="534" w:type="pct"/>
            <w:hideMark/>
          </w:tcPr>
          <w:p w:rsidR="00585DE7" w:rsidRPr="00224111"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Average Efficiency</w:t>
            </w:r>
          </w:p>
        </w:tc>
        <w:tc>
          <w:tcPr>
            <w:tcW w:w="360" w:type="pct"/>
            <w:hideMark/>
          </w:tcPr>
          <w:p w:rsidR="00585DE7" w:rsidRPr="00224111" w:rsidRDefault="00585DE7" w:rsidP="005933A9">
            <w:pPr>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n</w:t>
            </w:r>
          </w:p>
        </w:tc>
        <w:tc>
          <w:tcPr>
            <w:tcW w:w="529" w:type="pct"/>
            <w:hideMark/>
          </w:tcPr>
          <w:p w:rsidR="00585DE7" w:rsidRPr="00224111" w:rsidRDefault="00585DE7" w:rsidP="005933A9">
            <w:pP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Average Efficiency</w:t>
            </w:r>
          </w:p>
        </w:tc>
      </w:tr>
      <w:tr w:rsidR="00585DE7" w:rsidRPr="00224111" w:rsidTr="00461F04">
        <w:trPr>
          <w:trHeight w:val="465"/>
          <w:jc w:val="center"/>
        </w:trPr>
        <w:tc>
          <w:tcPr>
            <w:cnfStyle w:val="001000000000" w:firstRow="0" w:lastRow="0" w:firstColumn="1" w:lastColumn="0" w:oddVBand="0" w:evenVBand="0" w:oddHBand="0" w:evenHBand="0" w:firstRowFirstColumn="0" w:firstRowLastColumn="0" w:lastRowFirstColumn="0" w:lastRowLastColumn="0"/>
            <w:tcW w:w="1050" w:type="pct"/>
            <w:hideMark/>
          </w:tcPr>
          <w:p w:rsidR="00585DE7" w:rsidRPr="00224111" w:rsidRDefault="00585DE7" w:rsidP="005933A9">
            <w:pPr>
              <w:rPr>
                <w:rFonts w:eastAsia="SimSun" w:cs="Calibri"/>
              </w:rPr>
            </w:pPr>
            <w:r w:rsidRPr="00224111">
              <w:rPr>
                <w:rFonts w:eastAsia="SimSun" w:cs="Calibri"/>
                <w:b w:val="0"/>
                <w:bCs w:val="0"/>
              </w:rPr>
              <w:t>≥300,000</w:t>
            </w:r>
            <w:r w:rsidRPr="00224111">
              <w:rPr>
                <w:rFonts w:eastAsia="SimSun" w:cs="Calibri"/>
              </w:rPr>
              <w:t xml:space="preserve"> </w:t>
            </w:r>
            <w:r w:rsidRPr="00224111">
              <w:rPr>
                <w:rFonts w:eastAsia="SimSun" w:cs="Calibri"/>
                <w:b w:val="0"/>
                <w:bCs w:val="0"/>
              </w:rPr>
              <w:t xml:space="preserve">and </w:t>
            </w:r>
          </w:p>
          <w:p w:rsidR="00585DE7" w:rsidRPr="00224111" w:rsidRDefault="00585DE7" w:rsidP="005933A9">
            <w:pPr>
              <w:rPr>
                <w:rFonts w:eastAsia="SimSun" w:cs="Calibri"/>
                <w:b w:val="0"/>
                <w:bCs w:val="0"/>
              </w:rPr>
            </w:pPr>
            <w:r w:rsidRPr="00224111">
              <w:rPr>
                <w:rFonts w:eastAsia="SimSun" w:cs="Calibri"/>
                <w:b w:val="0"/>
                <w:bCs w:val="0"/>
              </w:rPr>
              <w:t>≤2,500,000</w:t>
            </w:r>
          </w:p>
        </w:tc>
        <w:tc>
          <w:tcPr>
            <w:tcW w:w="534" w:type="pct"/>
            <w:hideMark/>
          </w:tcPr>
          <w:p w:rsidR="00585DE7" w:rsidRPr="00224111" w:rsidRDefault="00585DE7" w:rsidP="005933A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80% Et</w:t>
            </w:r>
          </w:p>
        </w:tc>
        <w:tc>
          <w:tcPr>
            <w:tcW w:w="528" w:type="pct"/>
            <w:hideMark/>
          </w:tcPr>
          <w:p w:rsidR="00585DE7" w:rsidRPr="00224111" w:rsidRDefault="00585DE7" w:rsidP="005933A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80% Et</w:t>
            </w:r>
          </w:p>
        </w:tc>
        <w:tc>
          <w:tcPr>
            <w:tcW w:w="405" w:type="pct"/>
            <w:hideMark/>
          </w:tcPr>
          <w:p w:rsidR="00585DE7" w:rsidRPr="00224111" w:rsidRDefault="00585DE7" w:rsidP="005933A9">
            <w:pPr>
              <w:jc w:val="right"/>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11</w:t>
            </w:r>
          </w:p>
        </w:tc>
        <w:tc>
          <w:tcPr>
            <w:tcW w:w="535" w:type="pct"/>
            <w:hideMark/>
          </w:tcPr>
          <w:p w:rsidR="00585DE7" w:rsidRPr="00224111" w:rsidRDefault="00585DE7" w:rsidP="00C34ED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 xml:space="preserve">91% </w:t>
            </w:r>
          </w:p>
        </w:tc>
        <w:tc>
          <w:tcPr>
            <w:tcW w:w="525" w:type="pct"/>
            <w:hideMark/>
          </w:tcPr>
          <w:p w:rsidR="00585DE7" w:rsidRPr="00224111" w:rsidRDefault="00585DE7" w:rsidP="005933A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10</w:t>
            </w:r>
          </w:p>
        </w:tc>
        <w:tc>
          <w:tcPr>
            <w:tcW w:w="534" w:type="pct"/>
            <w:hideMark/>
          </w:tcPr>
          <w:p w:rsidR="00585DE7" w:rsidRPr="00224111" w:rsidRDefault="00585DE7" w:rsidP="00C34ED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 xml:space="preserve">92% </w:t>
            </w:r>
          </w:p>
        </w:tc>
        <w:tc>
          <w:tcPr>
            <w:tcW w:w="360" w:type="pct"/>
            <w:hideMark/>
          </w:tcPr>
          <w:p w:rsidR="00585DE7" w:rsidRPr="00224111" w:rsidRDefault="00585DE7" w:rsidP="005933A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1</w:t>
            </w:r>
          </w:p>
        </w:tc>
        <w:tc>
          <w:tcPr>
            <w:tcW w:w="529" w:type="pct"/>
            <w:hideMark/>
          </w:tcPr>
          <w:p w:rsidR="00585DE7" w:rsidRPr="00224111" w:rsidRDefault="00585DE7" w:rsidP="00C34ED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 xml:space="preserve">92% </w:t>
            </w:r>
          </w:p>
        </w:tc>
      </w:tr>
    </w:tbl>
    <w:p w:rsidR="00585DE7" w:rsidRPr="00C17552" w:rsidRDefault="00585DE7" w:rsidP="00585DE7">
      <w:pPr>
        <w:pStyle w:val="Heading4"/>
      </w:pPr>
      <w:r w:rsidRPr="00C17552">
        <w:t>Domestic Hot Water</w:t>
      </w:r>
      <w:bookmarkEnd w:id="108"/>
    </w:p>
    <w:p w:rsidR="00585DE7" w:rsidRPr="00224111" w:rsidRDefault="00585DE7" w:rsidP="00585DE7">
      <w:pPr>
        <w:pStyle w:val="BodyText"/>
      </w:pPr>
      <w:r w:rsidRPr="00224111">
        <w:t>Domestic hot water (DHW) was provided to the sample buildings by three basic technology types, storage water heaters (standard), instantaneous (tank-less) and central plants</w:t>
      </w:r>
      <w:r w:rsidR="00B60A36" w:rsidRPr="00224111">
        <w:t xml:space="preserve">.  </w:t>
      </w:r>
      <w:r w:rsidRPr="00224111">
        <w:t>Equipment in the DHW category may also provide heat for space heating needs</w:t>
      </w:r>
      <w:r w:rsidR="00B60A36" w:rsidRPr="00224111">
        <w:t xml:space="preserve">.  </w:t>
      </w:r>
      <w:r w:rsidRPr="00224111">
        <w:t>For example, 1</w:t>
      </w:r>
      <w:r>
        <w:t>,</w:t>
      </w:r>
      <w:r w:rsidRPr="00224111">
        <w:t>087 out of 1</w:t>
      </w:r>
      <w:r>
        <w:t>,</w:t>
      </w:r>
      <w:r w:rsidRPr="00224111">
        <w:t xml:space="preserve">113 units (94%) </w:t>
      </w:r>
      <w:r>
        <w:t xml:space="preserve">used </w:t>
      </w:r>
      <w:r w:rsidRPr="00224111">
        <w:t xml:space="preserve">instantaneous heaters </w:t>
      </w:r>
      <w:r>
        <w:t>as</w:t>
      </w:r>
      <w:r w:rsidRPr="00224111">
        <w:t xml:space="preserve"> the energy source for space heat</w:t>
      </w:r>
      <w:r w:rsidR="00B60A36" w:rsidRPr="00224111">
        <w:t xml:space="preserve">.  </w:t>
      </w:r>
      <w:r w:rsidRPr="00224111">
        <w:t xml:space="preserve">The research also </w:t>
      </w:r>
      <w:r>
        <w:t>found</w:t>
      </w:r>
      <w:r w:rsidRPr="00224111">
        <w:t xml:space="preserve"> that 9 of the 11 condensing boilers provided DHW through heat exchange/storage tank mechanisms and that one site used 93 storage water heaters to provide heat as well as hot water to dwelling units</w:t>
      </w:r>
      <w:r w:rsidR="00B60A36" w:rsidRPr="00224111">
        <w:t xml:space="preserve">.  </w:t>
      </w:r>
      <w:r w:rsidRPr="00224111">
        <w:fldChar w:fldCharType="begin"/>
      </w:r>
      <w:r w:rsidRPr="00224111">
        <w:instrText xml:space="preserve"> REF _Ref424243667 \h </w:instrText>
      </w:r>
      <w:r>
        <w:instrText xml:space="preserve"> \* MERGEFORMAT </w:instrText>
      </w:r>
      <w:r w:rsidRPr="00224111">
        <w:fldChar w:fldCharType="separate"/>
      </w:r>
      <w:r w:rsidR="002414D2" w:rsidRPr="002B378A">
        <w:t xml:space="preserve">Table </w:t>
      </w:r>
      <w:r w:rsidR="002414D2">
        <w:t>38</w:t>
      </w:r>
      <w:r w:rsidRPr="00224111">
        <w:fldChar w:fldCharType="end"/>
      </w:r>
      <w:r w:rsidRPr="00224111">
        <w:t xml:space="preserve"> below shows the distribution of energy source for DHW-specific equipment, regardless of use</w:t>
      </w:r>
      <w:r w:rsidR="00B60A36" w:rsidRPr="00224111">
        <w:t xml:space="preserve">.  </w:t>
      </w:r>
      <w:r w:rsidRPr="00224111">
        <w:t xml:space="preserve">Condensing boilers are addressed in Section </w:t>
      </w:r>
      <w:r w:rsidRPr="00224111">
        <w:rPr>
          <w:rFonts w:ascii="Arial" w:hAnsi="Arial" w:cs="Arial" w:hint="cs"/>
          <w:cs/>
        </w:rPr>
        <w:t>‎</w:t>
      </w:r>
      <w:r w:rsidRPr="00224111">
        <w:t>4.2.2.8 and exclude</w:t>
      </w:r>
      <w:r>
        <w:t>d</w:t>
      </w:r>
      <w:r w:rsidRPr="00224111">
        <w:t xml:space="preserve"> from further discussion in this section. </w:t>
      </w:r>
    </w:p>
    <w:p w:rsidR="00585DE7" w:rsidRPr="002B378A" w:rsidRDefault="00585DE7" w:rsidP="007B5915">
      <w:pPr>
        <w:pStyle w:val="DNVGL-capTable"/>
      </w:pPr>
      <w:bookmarkStart w:id="139" w:name="_Ref424243667"/>
      <w:bookmarkStart w:id="140" w:name="_Toc425422197"/>
      <w:r w:rsidRPr="002B378A">
        <w:lastRenderedPageBreak/>
        <w:t xml:space="preserve">Table </w:t>
      </w:r>
      <w:fldSimple w:instr=" SEQ Table \* ARABIC ">
        <w:r w:rsidR="002414D2">
          <w:rPr>
            <w:noProof/>
          </w:rPr>
          <w:t>38</w:t>
        </w:r>
      </w:fldSimple>
      <w:bookmarkEnd w:id="139"/>
      <w:r w:rsidRPr="002B378A">
        <w:t xml:space="preserve">: DHW </w:t>
      </w:r>
      <w:r>
        <w:t>T</w:t>
      </w:r>
      <w:r w:rsidRPr="002B378A">
        <w:t xml:space="preserve">echnology </w:t>
      </w:r>
      <w:r>
        <w:t>D</w:t>
      </w:r>
      <w:r w:rsidRPr="002B378A">
        <w:t xml:space="preserve">istribution </w:t>
      </w:r>
      <w:r>
        <w:t>B</w:t>
      </w:r>
      <w:r w:rsidRPr="002B378A">
        <w:t xml:space="preserve">ased on </w:t>
      </w:r>
      <w:r>
        <w:t>E</w:t>
      </w:r>
      <w:r w:rsidRPr="002B378A">
        <w:t xml:space="preserve">nergy </w:t>
      </w:r>
      <w:r>
        <w:t>S</w:t>
      </w:r>
      <w:r w:rsidRPr="002B378A">
        <w:t>ource (%</w:t>
      </w:r>
      <w:r>
        <w:t xml:space="preserve"> </w:t>
      </w:r>
      <w:r w:rsidRPr="002B378A">
        <w:t>Capacity)</w:t>
      </w:r>
      <w:bookmarkEnd w:id="140"/>
    </w:p>
    <w:tbl>
      <w:tblPr>
        <w:tblStyle w:val="LightShading-Accent12"/>
        <w:tblW w:w="4959" w:type="pct"/>
        <w:jc w:val="center"/>
        <w:tblLook w:val="04A0" w:firstRow="1" w:lastRow="0" w:firstColumn="1" w:lastColumn="0" w:noHBand="0" w:noVBand="1"/>
      </w:tblPr>
      <w:tblGrid>
        <w:gridCol w:w="3601"/>
        <w:gridCol w:w="1107"/>
        <w:gridCol w:w="2007"/>
        <w:gridCol w:w="1826"/>
        <w:gridCol w:w="1507"/>
      </w:tblGrid>
      <w:tr w:rsidR="00585DE7" w:rsidRPr="00224111" w:rsidTr="00461F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7" w:type="pct"/>
            <w:vMerge w:val="restart"/>
            <w:hideMark/>
          </w:tcPr>
          <w:p w:rsidR="00585DE7" w:rsidRPr="00224111" w:rsidRDefault="00585DE7" w:rsidP="007B5915">
            <w:pPr>
              <w:keepNext/>
              <w:keepLines/>
              <w:jc w:val="center"/>
              <w:rPr>
                <w:rFonts w:eastAsia="Times New Roman" w:cs="Calibri"/>
              </w:rPr>
            </w:pPr>
            <w:r w:rsidRPr="00224111">
              <w:rPr>
                <w:rFonts w:eastAsia="Times New Roman" w:cs="Calibri"/>
              </w:rPr>
              <w:t>DHW Technology Type</w:t>
            </w:r>
          </w:p>
        </w:tc>
        <w:tc>
          <w:tcPr>
            <w:tcW w:w="582" w:type="pct"/>
            <w:vMerge w:val="restart"/>
            <w:noWrap/>
            <w:hideMark/>
          </w:tcPr>
          <w:p w:rsidR="00585DE7" w:rsidRPr="00224111" w:rsidRDefault="00585DE7" w:rsidP="007B5915">
            <w:pPr>
              <w:keepNext/>
              <w:keepLines/>
              <w:cnfStyle w:val="100000000000" w:firstRow="1"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#Units</w:t>
            </w:r>
          </w:p>
        </w:tc>
        <w:tc>
          <w:tcPr>
            <w:tcW w:w="2751" w:type="pct"/>
            <w:gridSpan w:val="3"/>
            <w:noWrap/>
            <w:hideMark/>
          </w:tcPr>
          <w:p w:rsidR="00585DE7" w:rsidRPr="00224111" w:rsidRDefault="00585DE7" w:rsidP="007B5915">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Energy Source</w:t>
            </w:r>
          </w:p>
        </w:tc>
      </w:tr>
      <w:tr w:rsidR="00585DE7" w:rsidRPr="0022411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7" w:type="pct"/>
            <w:vMerge/>
            <w:hideMark/>
          </w:tcPr>
          <w:p w:rsidR="00585DE7" w:rsidRPr="00224111" w:rsidRDefault="00585DE7" w:rsidP="007B5915">
            <w:pPr>
              <w:keepNext/>
              <w:keepLines/>
              <w:rPr>
                <w:rFonts w:eastAsia="Times New Roman" w:cs="Calibri"/>
              </w:rPr>
            </w:pPr>
          </w:p>
        </w:tc>
        <w:tc>
          <w:tcPr>
            <w:tcW w:w="582" w:type="pct"/>
            <w:vMerge/>
            <w:hideMark/>
          </w:tcPr>
          <w:p w:rsidR="00585DE7" w:rsidRPr="00224111"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1030" w:type="pct"/>
            <w:noWrap/>
            <w:hideMark/>
          </w:tcPr>
          <w:p w:rsidR="00585DE7" w:rsidRPr="00224111"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Natural Gas</w:t>
            </w:r>
          </w:p>
        </w:tc>
        <w:tc>
          <w:tcPr>
            <w:tcW w:w="940" w:type="pct"/>
            <w:noWrap/>
            <w:hideMark/>
          </w:tcPr>
          <w:p w:rsidR="00585DE7" w:rsidRPr="00224111"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Propane</w:t>
            </w:r>
          </w:p>
        </w:tc>
        <w:tc>
          <w:tcPr>
            <w:tcW w:w="781" w:type="pct"/>
            <w:noWrap/>
            <w:hideMark/>
          </w:tcPr>
          <w:p w:rsidR="00585DE7" w:rsidRPr="00224111"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Electric</w:t>
            </w:r>
          </w:p>
        </w:tc>
      </w:tr>
      <w:tr w:rsidR="00585DE7" w:rsidRPr="0022411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667" w:type="pct"/>
            <w:noWrap/>
            <w:hideMark/>
          </w:tcPr>
          <w:p w:rsidR="00585DE7" w:rsidRPr="00224111" w:rsidRDefault="00585DE7" w:rsidP="007B5915">
            <w:pPr>
              <w:keepNext/>
              <w:keepLines/>
              <w:rPr>
                <w:rFonts w:eastAsia="Times New Roman" w:cs="Calibri"/>
              </w:rPr>
            </w:pPr>
            <w:r w:rsidRPr="00224111">
              <w:rPr>
                <w:rFonts w:eastAsia="Times New Roman" w:cs="Calibri"/>
              </w:rPr>
              <w:t>Standard (Storage) Water Heater</w:t>
            </w:r>
          </w:p>
        </w:tc>
        <w:tc>
          <w:tcPr>
            <w:tcW w:w="582" w:type="pct"/>
            <w:noWrap/>
            <w:hideMark/>
          </w:tcPr>
          <w:p w:rsidR="00585DE7" w:rsidRPr="00224111"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718</w:t>
            </w:r>
          </w:p>
        </w:tc>
        <w:tc>
          <w:tcPr>
            <w:tcW w:w="1030" w:type="pct"/>
            <w:noWrap/>
            <w:hideMark/>
          </w:tcPr>
          <w:p w:rsidR="00585DE7" w:rsidRPr="00224111"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47%</w:t>
            </w:r>
          </w:p>
        </w:tc>
        <w:tc>
          <w:tcPr>
            <w:tcW w:w="940" w:type="pct"/>
            <w:noWrap/>
            <w:hideMark/>
          </w:tcPr>
          <w:p w:rsidR="00585DE7" w:rsidRPr="00224111"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5%</w:t>
            </w:r>
          </w:p>
        </w:tc>
        <w:tc>
          <w:tcPr>
            <w:tcW w:w="781" w:type="pct"/>
            <w:noWrap/>
            <w:hideMark/>
          </w:tcPr>
          <w:p w:rsidR="00585DE7" w:rsidRPr="00224111"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49%</w:t>
            </w:r>
          </w:p>
        </w:tc>
      </w:tr>
      <w:tr w:rsidR="00585DE7" w:rsidRPr="0022411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7" w:type="pct"/>
            <w:noWrap/>
            <w:hideMark/>
          </w:tcPr>
          <w:p w:rsidR="00585DE7" w:rsidRPr="00224111" w:rsidRDefault="00585DE7" w:rsidP="007B5915">
            <w:pPr>
              <w:keepNext/>
              <w:keepLines/>
              <w:rPr>
                <w:rFonts w:eastAsia="Times New Roman" w:cs="Calibri"/>
              </w:rPr>
            </w:pPr>
            <w:r w:rsidRPr="00224111">
              <w:rPr>
                <w:rFonts w:eastAsia="Times New Roman" w:cs="Calibri"/>
              </w:rPr>
              <w:t xml:space="preserve">Instantaneous (Tank-less)  </w:t>
            </w:r>
          </w:p>
        </w:tc>
        <w:tc>
          <w:tcPr>
            <w:tcW w:w="582" w:type="pct"/>
            <w:noWrap/>
            <w:hideMark/>
          </w:tcPr>
          <w:p w:rsidR="00585DE7" w:rsidRPr="00224111"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1</w:t>
            </w:r>
            <w:r w:rsidR="009E631A">
              <w:rPr>
                <w:rFonts w:eastAsia="Times New Roman" w:cs="Calibri"/>
              </w:rPr>
              <w:t>,</w:t>
            </w:r>
            <w:r w:rsidRPr="00224111">
              <w:rPr>
                <w:rFonts w:eastAsia="Times New Roman" w:cs="Calibri"/>
              </w:rPr>
              <w:t>113</w:t>
            </w:r>
          </w:p>
        </w:tc>
        <w:tc>
          <w:tcPr>
            <w:tcW w:w="1030" w:type="pct"/>
            <w:noWrap/>
            <w:hideMark/>
          </w:tcPr>
          <w:p w:rsidR="00585DE7" w:rsidRPr="00224111"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99.8%</w:t>
            </w:r>
          </w:p>
        </w:tc>
        <w:tc>
          <w:tcPr>
            <w:tcW w:w="940" w:type="pct"/>
            <w:noWrap/>
            <w:hideMark/>
          </w:tcPr>
          <w:p w:rsidR="00585DE7" w:rsidRPr="00224111"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0.2%</w:t>
            </w:r>
          </w:p>
        </w:tc>
        <w:tc>
          <w:tcPr>
            <w:tcW w:w="781" w:type="pct"/>
            <w:noWrap/>
            <w:hideMark/>
          </w:tcPr>
          <w:p w:rsidR="00585DE7" w:rsidRPr="00224111" w:rsidRDefault="00585DE7" w:rsidP="007B5915">
            <w:pPr>
              <w:keepNext/>
              <w:keepLines/>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0.01%</w:t>
            </w:r>
          </w:p>
        </w:tc>
      </w:tr>
      <w:tr w:rsidR="00585DE7" w:rsidRPr="0022411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2249" w:type="pct"/>
            <w:gridSpan w:val="2"/>
            <w:noWrap/>
            <w:hideMark/>
          </w:tcPr>
          <w:p w:rsidR="00585DE7" w:rsidRPr="00224111" w:rsidRDefault="00585DE7" w:rsidP="007B5915">
            <w:pPr>
              <w:keepNext/>
              <w:keepLines/>
              <w:rPr>
                <w:rFonts w:eastAsia="Times New Roman" w:cs="Calibri"/>
              </w:rPr>
            </w:pPr>
            <w:r w:rsidRPr="00224111">
              <w:rPr>
                <w:rFonts w:eastAsia="Times New Roman" w:cs="Calibri"/>
              </w:rPr>
              <w:t>Total Capacity (kBtuh)</w:t>
            </w:r>
          </w:p>
        </w:tc>
        <w:tc>
          <w:tcPr>
            <w:tcW w:w="1030" w:type="pct"/>
            <w:noWrap/>
            <w:hideMark/>
          </w:tcPr>
          <w:p w:rsidR="00585DE7" w:rsidRPr="00224111"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 xml:space="preserve">226,881 </w:t>
            </w:r>
          </w:p>
        </w:tc>
        <w:tc>
          <w:tcPr>
            <w:tcW w:w="940" w:type="pct"/>
            <w:noWrap/>
            <w:hideMark/>
          </w:tcPr>
          <w:p w:rsidR="00585DE7" w:rsidRPr="00224111"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1,463</w:t>
            </w:r>
          </w:p>
        </w:tc>
        <w:tc>
          <w:tcPr>
            <w:tcW w:w="781" w:type="pct"/>
            <w:noWrap/>
            <w:hideMark/>
          </w:tcPr>
          <w:p w:rsidR="00585DE7" w:rsidRPr="00224111" w:rsidRDefault="00585DE7" w:rsidP="007B5915">
            <w:pPr>
              <w:keepNext/>
              <w:keepLines/>
              <w:cnfStyle w:val="000000000000" w:firstRow="0" w:lastRow="0" w:firstColumn="0" w:lastColumn="0" w:oddVBand="0" w:evenVBand="0" w:oddHBand="0" w:evenHBand="0" w:firstRowFirstColumn="0" w:firstRowLastColumn="0" w:lastRowFirstColumn="0" w:lastRowLastColumn="0"/>
              <w:rPr>
                <w:rFonts w:eastAsia="Times New Roman" w:cs="Calibri"/>
              </w:rPr>
            </w:pPr>
            <w:r w:rsidRPr="00224111">
              <w:rPr>
                <w:rFonts w:eastAsia="Times New Roman" w:cs="Calibri"/>
              </w:rPr>
              <w:t xml:space="preserve">10,391 </w:t>
            </w:r>
          </w:p>
        </w:tc>
      </w:tr>
    </w:tbl>
    <w:p w:rsidR="00585DE7" w:rsidRPr="00224111" w:rsidRDefault="00585DE7" w:rsidP="00585DE7">
      <w:pPr>
        <w:pStyle w:val="BodyText"/>
      </w:pPr>
      <w:r w:rsidRPr="00224111">
        <w:fldChar w:fldCharType="begin"/>
      </w:r>
      <w:r w:rsidRPr="00224111">
        <w:instrText xml:space="preserve"> REF _Ref424244092 \h </w:instrText>
      </w:r>
      <w:r>
        <w:instrText xml:space="preserve"> \* MERGEFORMAT </w:instrText>
      </w:r>
      <w:r w:rsidRPr="00224111">
        <w:fldChar w:fldCharType="separate"/>
      </w:r>
      <w:r w:rsidR="002414D2" w:rsidRPr="002B378A">
        <w:t xml:space="preserve">Table </w:t>
      </w:r>
      <w:r w:rsidR="002414D2">
        <w:t>39</w:t>
      </w:r>
      <w:r w:rsidRPr="00224111">
        <w:fldChar w:fldCharType="end"/>
      </w:r>
      <w:r w:rsidRPr="00224111">
        <w:t xml:space="preserve"> presents the average DHW system energy factors (EF) for the sample as compared to the minimum requirements from the PSD and </w:t>
      </w:r>
      <w:r w:rsidR="00B8331A">
        <w:t>ASHRAE 2013</w:t>
      </w:r>
      <w:r w:rsidR="00B60A36" w:rsidRPr="00224111">
        <w:t xml:space="preserve">.  </w:t>
      </w:r>
      <w:r w:rsidRPr="00224111">
        <w:t xml:space="preserve">The table contains this comparison only for the smallest rating condition bin for each system type. </w:t>
      </w:r>
      <w:r w:rsidRPr="00224111">
        <w:rPr>
          <w:rFonts w:hint="eastAsia"/>
        </w:rPr>
        <w:t xml:space="preserve"> </w:t>
      </w:r>
    </w:p>
    <w:p w:rsidR="00585DE7" w:rsidRPr="002B378A" w:rsidRDefault="00585DE7" w:rsidP="007B5915">
      <w:pPr>
        <w:pStyle w:val="DNVGL-capTable"/>
      </w:pPr>
      <w:bookmarkStart w:id="141" w:name="_Ref424244092"/>
      <w:bookmarkStart w:id="142" w:name="_Toc425422198"/>
      <w:r w:rsidRPr="002B378A">
        <w:t xml:space="preserve">Table </w:t>
      </w:r>
      <w:fldSimple w:instr=" SEQ Table \* ARABIC ">
        <w:r w:rsidR="002414D2">
          <w:rPr>
            <w:noProof/>
          </w:rPr>
          <w:t>39</w:t>
        </w:r>
      </w:fldSimple>
      <w:bookmarkEnd w:id="141"/>
      <w:r>
        <w:t>: DHW E</w:t>
      </w:r>
      <w:r w:rsidRPr="002B378A">
        <w:t>fficiency</w:t>
      </w:r>
      <w:bookmarkEnd w:id="142"/>
    </w:p>
    <w:tbl>
      <w:tblPr>
        <w:tblStyle w:val="LightShading-Accent12"/>
        <w:tblW w:w="10008" w:type="dxa"/>
        <w:jc w:val="center"/>
        <w:tblLayout w:type="fixed"/>
        <w:tblLook w:val="04A0" w:firstRow="1" w:lastRow="0" w:firstColumn="1" w:lastColumn="0" w:noHBand="0" w:noVBand="1"/>
      </w:tblPr>
      <w:tblGrid>
        <w:gridCol w:w="1442"/>
        <w:gridCol w:w="1620"/>
        <w:gridCol w:w="1726"/>
        <w:gridCol w:w="720"/>
        <w:gridCol w:w="1110"/>
        <w:gridCol w:w="76"/>
        <w:gridCol w:w="524"/>
        <w:gridCol w:w="1102"/>
        <w:gridCol w:w="79"/>
        <w:gridCol w:w="529"/>
        <w:gridCol w:w="90"/>
        <w:gridCol w:w="990"/>
      </w:tblGrid>
      <w:tr w:rsidR="00585DE7" w:rsidRPr="00224111" w:rsidTr="00461F04">
        <w:trPr>
          <w:cnfStyle w:val="100000000000" w:firstRow="1" w:lastRow="0" w:firstColumn="0" w:lastColumn="0" w:oddVBand="0" w:evenVBand="0" w:oddHBand="0"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442" w:type="dxa"/>
          </w:tcPr>
          <w:p w:rsidR="00585DE7" w:rsidRPr="00224111" w:rsidRDefault="00585DE7" w:rsidP="005933A9">
            <w:pPr>
              <w:pStyle w:val="BodyText"/>
              <w:keepNext/>
              <w:keepLines/>
              <w:widowControl w:val="0"/>
              <w:jc w:val="center"/>
              <w:rPr>
                <w:rFonts w:cs="Calibri"/>
              </w:rPr>
            </w:pPr>
          </w:p>
        </w:tc>
        <w:tc>
          <w:tcPr>
            <w:tcW w:w="1620" w:type="dxa"/>
            <w:noWrap/>
          </w:tcPr>
          <w:p w:rsidR="00585DE7" w:rsidRPr="00224111"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b w:val="0"/>
                <w:bCs w:val="0"/>
              </w:rPr>
            </w:pPr>
            <w:r w:rsidRPr="00224111">
              <w:rPr>
                <w:rFonts w:cs="Calibri"/>
              </w:rPr>
              <w:t>PSD</w:t>
            </w:r>
          </w:p>
        </w:tc>
        <w:tc>
          <w:tcPr>
            <w:tcW w:w="1726" w:type="dxa"/>
          </w:tcPr>
          <w:p w:rsidR="00585DE7" w:rsidRPr="00224111" w:rsidRDefault="00B8331A"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Pr>
                <w:rFonts w:cs="Calibri"/>
              </w:rPr>
              <w:t>ASHRAE 2013</w:t>
            </w:r>
          </w:p>
        </w:tc>
        <w:tc>
          <w:tcPr>
            <w:tcW w:w="1906" w:type="dxa"/>
            <w:gridSpan w:val="3"/>
          </w:tcPr>
          <w:p w:rsidR="00585DE7" w:rsidRPr="00224111"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sidRPr="00224111">
              <w:rPr>
                <w:rFonts w:cs="Calibri"/>
              </w:rPr>
              <w:t>All Units</w:t>
            </w:r>
          </w:p>
        </w:tc>
        <w:tc>
          <w:tcPr>
            <w:tcW w:w="1705" w:type="dxa"/>
            <w:gridSpan w:val="3"/>
          </w:tcPr>
          <w:p w:rsidR="00585DE7" w:rsidRPr="00224111"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sidRPr="00224111">
              <w:rPr>
                <w:rFonts w:cs="Calibri"/>
              </w:rPr>
              <w:t>Non-Participant Units</w:t>
            </w:r>
          </w:p>
        </w:tc>
        <w:tc>
          <w:tcPr>
            <w:tcW w:w="1609" w:type="dxa"/>
            <w:gridSpan w:val="3"/>
          </w:tcPr>
          <w:p w:rsidR="00585DE7" w:rsidRPr="00224111" w:rsidRDefault="00585DE7" w:rsidP="005933A9">
            <w:pPr>
              <w:pStyle w:val="BodyText"/>
              <w:keepNext/>
              <w:keepLines/>
              <w:widowControl w:val="0"/>
              <w:jc w:val="center"/>
              <w:cnfStyle w:val="100000000000" w:firstRow="1" w:lastRow="0" w:firstColumn="0" w:lastColumn="0" w:oddVBand="0" w:evenVBand="0" w:oddHBand="0" w:evenHBand="0" w:firstRowFirstColumn="0" w:firstRowLastColumn="0" w:lastRowFirstColumn="0" w:lastRowLastColumn="0"/>
              <w:rPr>
                <w:rFonts w:cs="Calibri"/>
              </w:rPr>
            </w:pPr>
            <w:r w:rsidRPr="00224111">
              <w:rPr>
                <w:rFonts w:cs="Calibri"/>
              </w:rPr>
              <w:t>Participant Units</w:t>
            </w:r>
          </w:p>
        </w:tc>
      </w:tr>
      <w:tr w:rsidR="00585DE7" w:rsidRPr="0022411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2" w:type="dxa"/>
          </w:tcPr>
          <w:p w:rsidR="00585DE7" w:rsidRPr="00224111" w:rsidRDefault="00585DE7" w:rsidP="005933A9">
            <w:pPr>
              <w:pStyle w:val="BodyText"/>
              <w:keepNext/>
              <w:keepLines/>
              <w:widowControl w:val="0"/>
              <w:jc w:val="center"/>
              <w:rPr>
                <w:rFonts w:cs="Calibri"/>
              </w:rPr>
            </w:pPr>
            <w:r w:rsidRPr="00224111">
              <w:rPr>
                <w:rFonts w:cs="Calibri"/>
              </w:rPr>
              <w:t>Rating Condition (Input, Volume)</w:t>
            </w:r>
          </w:p>
        </w:tc>
        <w:tc>
          <w:tcPr>
            <w:tcW w:w="1620" w:type="dxa"/>
            <w:noWrap/>
            <w:hideMark/>
          </w:tcPr>
          <w:p w:rsidR="00585DE7" w:rsidRPr="00224111"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224111">
              <w:rPr>
                <w:rFonts w:cs="Calibri"/>
              </w:rPr>
              <w:t>Performance Requirement based on unit-specific volume</w:t>
            </w:r>
          </w:p>
        </w:tc>
        <w:tc>
          <w:tcPr>
            <w:tcW w:w="1726" w:type="dxa"/>
          </w:tcPr>
          <w:p w:rsidR="00585DE7" w:rsidRPr="00224111"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224111">
              <w:rPr>
                <w:rFonts w:cs="Calibri"/>
              </w:rPr>
              <w:t>Performance Requirement based on unit-specific volume</w:t>
            </w:r>
          </w:p>
        </w:tc>
        <w:tc>
          <w:tcPr>
            <w:tcW w:w="720" w:type="dxa"/>
          </w:tcPr>
          <w:p w:rsidR="00585DE7" w:rsidRPr="00224111"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224111">
              <w:rPr>
                <w:rFonts w:cs="Calibri"/>
              </w:rPr>
              <w:t>n</w:t>
            </w:r>
          </w:p>
        </w:tc>
        <w:tc>
          <w:tcPr>
            <w:tcW w:w="1110" w:type="dxa"/>
          </w:tcPr>
          <w:p w:rsidR="00585DE7" w:rsidRPr="00224111"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224111">
              <w:rPr>
                <w:rFonts w:cs="Calibri"/>
              </w:rPr>
              <w:t>Average Efficiency</w:t>
            </w:r>
          </w:p>
        </w:tc>
        <w:tc>
          <w:tcPr>
            <w:tcW w:w="600" w:type="dxa"/>
            <w:gridSpan w:val="2"/>
          </w:tcPr>
          <w:p w:rsidR="00585DE7" w:rsidRPr="00224111"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224111">
              <w:rPr>
                <w:rFonts w:cs="Calibri"/>
              </w:rPr>
              <w:t>n</w:t>
            </w:r>
          </w:p>
        </w:tc>
        <w:tc>
          <w:tcPr>
            <w:tcW w:w="1102" w:type="dxa"/>
          </w:tcPr>
          <w:p w:rsidR="00585DE7" w:rsidRPr="00224111"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224111">
              <w:rPr>
                <w:rFonts w:cs="Calibri"/>
              </w:rPr>
              <w:t>Average Efficiency</w:t>
            </w:r>
          </w:p>
        </w:tc>
        <w:tc>
          <w:tcPr>
            <w:tcW w:w="608" w:type="dxa"/>
            <w:gridSpan w:val="2"/>
          </w:tcPr>
          <w:p w:rsidR="00585DE7" w:rsidRPr="00224111"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224111">
              <w:rPr>
                <w:rFonts w:cs="Calibri"/>
              </w:rPr>
              <w:t>n</w:t>
            </w:r>
          </w:p>
        </w:tc>
        <w:tc>
          <w:tcPr>
            <w:tcW w:w="1080" w:type="dxa"/>
            <w:gridSpan w:val="2"/>
          </w:tcPr>
          <w:p w:rsidR="00585DE7" w:rsidRPr="00224111" w:rsidRDefault="00585DE7" w:rsidP="005933A9">
            <w:pPr>
              <w:pStyle w:val="BodyText"/>
              <w:keepNext/>
              <w:keepLines/>
              <w:widowControl w:val="0"/>
              <w:jc w:val="center"/>
              <w:cnfStyle w:val="000000100000" w:firstRow="0" w:lastRow="0" w:firstColumn="0" w:lastColumn="0" w:oddVBand="0" w:evenVBand="0" w:oddHBand="1" w:evenHBand="0" w:firstRowFirstColumn="0" w:firstRowLastColumn="0" w:lastRowFirstColumn="0" w:lastRowLastColumn="0"/>
              <w:rPr>
                <w:rFonts w:cs="Calibri"/>
              </w:rPr>
            </w:pPr>
            <w:r w:rsidRPr="00224111">
              <w:rPr>
                <w:rFonts w:cs="Calibri"/>
              </w:rPr>
              <w:t>Average Efficiency</w:t>
            </w:r>
          </w:p>
        </w:tc>
      </w:tr>
      <w:tr w:rsidR="00585DE7" w:rsidRPr="0022411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0008" w:type="dxa"/>
            <w:gridSpan w:val="12"/>
          </w:tcPr>
          <w:p w:rsidR="00585DE7" w:rsidRPr="00224111" w:rsidRDefault="00585DE7" w:rsidP="005933A9">
            <w:pPr>
              <w:keepNext/>
              <w:keepLines/>
              <w:jc w:val="center"/>
              <w:rPr>
                <w:rFonts w:eastAsia="Times New Roman" w:cs="Calibri"/>
              </w:rPr>
            </w:pPr>
            <w:r w:rsidRPr="00224111">
              <w:rPr>
                <w:rFonts w:cs="Calibri"/>
              </w:rPr>
              <w:t>Electric</w:t>
            </w:r>
          </w:p>
        </w:tc>
      </w:tr>
      <w:tr w:rsidR="00585DE7" w:rsidRPr="0022411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2" w:type="dxa"/>
          </w:tcPr>
          <w:p w:rsidR="00585DE7" w:rsidRPr="00224111" w:rsidRDefault="00585DE7" w:rsidP="005933A9">
            <w:pPr>
              <w:pStyle w:val="BodyText"/>
              <w:keepNext/>
              <w:keepLines/>
              <w:widowControl w:val="0"/>
              <w:jc w:val="center"/>
              <w:rPr>
                <w:rFonts w:eastAsia="Times New Roman" w:cs="Calibri"/>
              </w:rPr>
            </w:pPr>
            <w:r w:rsidRPr="00224111">
              <w:rPr>
                <w:rFonts w:cs="Calibri"/>
                <w:u w:val="single"/>
              </w:rPr>
              <w:t>&lt;</w:t>
            </w:r>
            <w:r w:rsidRPr="00224111">
              <w:rPr>
                <w:rFonts w:cs="Calibri"/>
              </w:rPr>
              <w:t xml:space="preserve">12 kW, </w:t>
            </w:r>
            <w:r w:rsidRPr="00224111">
              <w:rPr>
                <w:rFonts w:eastAsia="Times New Roman" w:cs="Calibri"/>
              </w:rPr>
              <w:t>≥20 gal</w:t>
            </w:r>
            <w:r w:rsidRPr="00224111">
              <w:rPr>
                <w:rFonts w:cs="Calibri"/>
              </w:rPr>
              <w:t xml:space="preserve"> </w:t>
            </w:r>
          </w:p>
        </w:tc>
        <w:tc>
          <w:tcPr>
            <w:tcW w:w="1620" w:type="dxa"/>
            <w:noWrap/>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0.85 EF</w:t>
            </w:r>
          </w:p>
        </w:tc>
        <w:tc>
          <w:tcPr>
            <w:tcW w:w="1726"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0.95 EF</w:t>
            </w:r>
          </w:p>
        </w:tc>
        <w:tc>
          <w:tcPr>
            <w:tcW w:w="720"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584</w:t>
            </w:r>
          </w:p>
        </w:tc>
        <w:tc>
          <w:tcPr>
            <w:tcW w:w="1110" w:type="dxa"/>
          </w:tcPr>
          <w:p w:rsidR="00585DE7" w:rsidRPr="00224111" w:rsidRDefault="00585DE7" w:rsidP="00C34ED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 xml:space="preserve">0.92 EF </w:t>
            </w:r>
          </w:p>
        </w:tc>
        <w:tc>
          <w:tcPr>
            <w:tcW w:w="600" w:type="dxa"/>
            <w:gridSpan w:val="2"/>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576</w:t>
            </w:r>
          </w:p>
        </w:tc>
        <w:tc>
          <w:tcPr>
            <w:tcW w:w="1102"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0.92 EF</w:t>
            </w:r>
          </w:p>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608" w:type="dxa"/>
            <w:gridSpan w:val="2"/>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8</w:t>
            </w:r>
          </w:p>
        </w:tc>
        <w:tc>
          <w:tcPr>
            <w:tcW w:w="1080" w:type="dxa"/>
            <w:gridSpan w:val="2"/>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0.92 EF</w:t>
            </w:r>
          </w:p>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r>
      <w:tr w:rsidR="00585DE7" w:rsidRPr="0022411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0008" w:type="dxa"/>
            <w:gridSpan w:val="12"/>
          </w:tcPr>
          <w:p w:rsidR="00585DE7" w:rsidRPr="00224111" w:rsidRDefault="00585DE7" w:rsidP="005933A9">
            <w:pPr>
              <w:keepNext/>
              <w:keepLines/>
              <w:jc w:val="center"/>
              <w:rPr>
                <w:rFonts w:eastAsia="Times New Roman" w:cs="Calibri"/>
              </w:rPr>
            </w:pPr>
            <w:r w:rsidRPr="00224111">
              <w:rPr>
                <w:rFonts w:cs="Calibri"/>
              </w:rPr>
              <w:t>Gas Storage</w:t>
            </w:r>
          </w:p>
        </w:tc>
      </w:tr>
      <w:tr w:rsidR="00585DE7" w:rsidRPr="0022411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2" w:type="dxa"/>
          </w:tcPr>
          <w:p w:rsidR="00585DE7" w:rsidRPr="00224111" w:rsidRDefault="00585DE7" w:rsidP="005933A9">
            <w:pPr>
              <w:pStyle w:val="BodyText"/>
              <w:keepNext/>
              <w:keepLines/>
              <w:widowControl w:val="0"/>
              <w:jc w:val="center"/>
              <w:rPr>
                <w:rFonts w:eastAsia="Times New Roman" w:cs="Calibri"/>
              </w:rPr>
            </w:pPr>
            <w:r w:rsidRPr="00224111">
              <w:rPr>
                <w:rFonts w:cs="Calibri"/>
                <w:u w:val="single"/>
              </w:rPr>
              <w:t>&lt;</w:t>
            </w:r>
            <w:r w:rsidRPr="00224111">
              <w:rPr>
                <w:rFonts w:cs="Calibri"/>
              </w:rPr>
              <w:t xml:space="preserve">75 kBtuh, </w:t>
            </w:r>
            <w:r w:rsidRPr="00224111">
              <w:rPr>
                <w:rFonts w:eastAsia="Times New Roman" w:cs="Calibri"/>
              </w:rPr>
              <w:t>≥20 gal</w:t>
            </w:r>
          </w:p>
        </w:tc>
        <w:tc>
          <w:tcPr>
            <w:tcW w:w="1620" w:type="dxa"/>
            <w:noWrap/>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0.53 EF</w:t>
            </w:r>
          </w:p>
        </w:tc>
        <w:tc>
          <w:tcPr>
            <w:tcW w:w="1726"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0.65 EF</w:t>
            </w:r>
          </w:p>
        </w:tc>
        <w:tc>
          <w:tcPr>
            <w:tcW w:w="720"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96</w:t>
            </w:r>
          </w:p>
        </w:tc>
        <w:tc>
          <w:tcPr>
            <w:tcW w:w="1110"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0.64 EF</w:t>
            </w:r>
          </w:p>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600" w:type="dxa"/>
            <w:gridSpan w:val="2"/>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96</w:t>
            </w:r>
          </w:p>
        </w:tc>
        <w:tc>
          <w:tcPr>
            <w:tcW w:w="1102"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0.64 EF</w:t>
            </w:r>
          </w:p>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698" w:type="dxa"/>
            <w:gridSpan w:val="3"/>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w:t>
            </w:r>
          </w:p>
        </w:tc>
        <w:tc>
          <w:tcPr>
            <w:tcW w:w="990"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w:t>
            </w:r>
          </w:p>
        </w:tc>
      </w:tr>
      <w:tr w:rsidR="00585DE7" w:rsidRPr="00224111" w:rsidTr="00461F04">
        <w:trPr>
          <w:trHeight w:val="300"/>
          <w:jc w:val="center"/>
        </w:trPr>
        <w:tc>
          <w:tcPr>
            <w:cnfStyle w:val="001000000000" w:firstRow="0" w:lastRow="0" w:firstColumn="1" w:lastColumn="0" w:oddVBand="0" w:evenVBand="0" w:oddHBand="0" w:evenHBand="0" w:firstRowFirstColumn="0" w:firstRowLastColumn="0" w:lastRowFirstColumn="0" w:lastRowLastColumn="0"/>
            <w:tcW w:w="10008" w:type="dxa"/>
            <w:gridSpan w:val="12"/>
          </w:tcPr>
          <w:p w:rsidR="00585DE7" w:rsidRPr="00224111" w:rsidRDefault="00585DE7" w:rsidP="005933A9">
            <w:pPr>
              <w:keepNext/>
              <w:keepLines/>
              <w:jc w:val="center"/>
              <w:rPr>
                <w:rFonts w:eastAsia="Times New Roman" w:cs="Calibri"/>
              </w:rPr>
            </w:pPr>
            <w:r w:rsidRPr="00224111">
              <w:rPr>
                <w:rFonts w:eastAsia="Times New Roman" w:cs="Calibri"/>
              </w:rPr>
              <w:t>Gas Instantaneous*</w:t>
            </w:r>
          </w:p>
        </w:tc>
      </w:tr>
      <w:tr w:rsidR="00585DE7" w:rsidRPr="00224111" w:rsidTr="00461F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2" w:type="dxa"/>
          </w:tcPr>
          <w:p w:rsidR="00585DE7" w:rsidRPr="00224111" w:rsidRDefault="00585DE7" w:rsidP="005933A9">
            <w:pPr>
              <w:keepNext/>
              <w:keepLines/>
              <w:jc w:val="center"/>
              <w:rPr>
                <w:rFonts w:eastAsia="Times New Roman" w:cs="Calibri"/>
              </w:rPr>
            </w:pPr>
            <w:r w:rsidRPr="00224111">
              <w:rPr>
                <w:rFonts w:eastAsia="Times New Roman" w:cs="Calibri"/>
              </w:rPr>
              <w:t>&gt;50 kBtuh and &lt;200 kBtuh</w:t>
            </w:r>
          </w:p>
        </w:tc>
        <w:tc>
          <w:tcPr>
            <w:tcW w:w="1620" w:type="dxa"/>
            <w:noWrap/>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0.62 EF</w:t>
            </w:r>
          </w:p>
        </w:tc>
        <w:tc>
          <w:tcPr>
            <w:tcW w:w="1726"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0.62 EF</w:t>
            </w:r>
          </w:p>
        </w:tc>
        <w:tc>
          <w:tcPr>
            <w:tcW w:w="720"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1112</w:t>
            </w:r>
          </w:p>
        </w:tc>
        <w:tc>
          <w:tcPr>
            <w:tcW w:w="1110"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0.91 EF</w:t>
            </w:r>
          </w:p>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600" w:type="dxa"/>
            <w:gridSpan w:val="2"/>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861</w:t>
            </w:r>
          </w:p>
        </w:tc>
        <w:tc>
          <w:tcPr>
            <w:tcW w:w="1102" w:type="dxa"/>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0.91 EF</w:t>
            </w:r>
          </w:p>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608" w:type="dxa"/>
            <w:gridSpan w:val="2"/>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251</w:t>
            </w:r>
          </w:p>
        </w:tc>
        <w:tc>
          <w:tcPr>
            <w:tcW w:w="1080" w:type="dxa"/>
            <w:gridSpan w:val="2"/>
          </w:tcPr>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224111">
              <w:rPr>
                <w:rFonts w:eastAsia="Times New Roman" w:cs="Calibri"/>
              </w:rPr>
              <w:t>0.93 EF</w:t>
            </w:r>
          </w:p>
          <w:p w:rsidR="00585DE7" w:rsidRPr="00224111" w:rsidRDefault="00585DE7" w:rsidP="005933A9">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r>
    </w:tbl>
    <w:tbl>
      <w:tblPr>
        <w:tblStyle w:val="LightShading-Accent1"/>
        <w:tblW w:w="9296" w:type="dxa"/>
        <w:tblLayout w:type="fixed"/>
        <w:tblLook w:val="04A0" w:firstRow="1" w:lastRow="0" w:firstColumn="1" w:lastColumn="0" w:noHBand="0" w:noVBand="1"/>
      </w:tblPr>
      <w:tblGrid>
        <w:gridCol w:w="9296"/>
      </w:tblGrid>
      <w:tr w:rsidR="00585DE7" w:rsidRPr="00BB5F9B" w:rsidTr="005933A9">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296" w:type="dxa"/>
            <w:vAlign w:val="bottom"/>
          </w:tcPr>
          <w:p w:rsidR="00585DE7" w:rsidRPr="00BB5F9B" w:rsidRDefault="00585DE7" w:rsidP="00C34ED9">
            <w:pPr>
              <w:keepNext/>
              <w:keepLines/>
              <w:rPr>
                <w:color w:val="auto"/>
              </w:rPr>
            </w:pPr>
            <w:r w:rsidRPr="00BB5F9B">
              <w:rPr>
                <w:rFonts w:cs="Arial"/>
                <w:b w:val="0"/>
                <w:bCs w:val="0"/>
                <w:color w:val="auto"/>
                <w:sz w:val="16"/>
                <w:szCs w:val="16"/>
              </w:rPr>
              <w:t xml:space="preserve">Note: </w:t>
            </w:r>
            <w:r w:rsidRPr="00BB5F9B">
              <w:rPr>
                <w:color w:val="auto"/>
              </w:rPr>
              <w:t xml:space="preserve"> </w:t>
            </w:r>
            <w:r w:rsidRPr="00BB5F9B">
              <w:rPr>
                <w:rFonts w:cs="Arial"/>
                <w:b w:val="0"/>
                <w:bCs w:val="0"/>
                <w:color w:val="auto"/>
                <w:sz w:val="16"/>
                <w:szCs w:val="16"/>
              </w:rPr>
              <w:t>* - Gas includes both natural gas and propane</w:t>
            </w:r>
            <w:r w:rsidR="00B60A36">
              <w:rPr>
                <w:rFonts w:cs="Arial"/>
                <w:b w:val="0"/>
                <w:bCs w:val="0"/>
                <w:color w:val="auto"/>
                <w:sz w:val="16"/>
                <w:szCs w:val="16"/>
              </w:rPr>
              <w:t xml:space="preserve">.  </w:t>
            </w:r>
            <w:r w:rsidRPr="00BB5F9B">
              <w:rPr>
                <w:rFonts w:cs="Arial"/>
                <w:b w:val="0"/>
                <w:bCs w:val="0"/>
                <w:color w:val="auto"/>
                <w:sz w:val="16"/>
                <w:szCs w:val="16"/>
              </w:rPr>
              <w:t>There is no standard specified for electric.</w:t>
            </w:r>
          </w:p>
        </w:tc>
      </w:tr>
    </w:tbl>
    <w:p w:rsidR="0026570C" w:rsidRDefault="00585DE7" w:rsidP="00585DE7">
      <w:pPr>
        <w:pStyle w:val="BodyText"/>
      </w:pPr>
      <w:r w:rsidRPr="00224111">
        <w:t xml:space="preserve">The PSD and </w:t>
      </w:r>
      <w:r w:rsidR="00B8331A">
        <w:t>ASHRAE 2013</w:t>
      </w:r>
      <w:r w:rsidRPr="00224111">
        <w:t xml:space="preserve"> requirements for the larger bins are based on stand-by losses, which could not be obtained for the units in the sample.  Researchers did verify from manufacturer’s specifications that this equipment met standby loss requirements of the U. S. Department of Energy and the current edition of ASHRAE/IESNA 90.1</w:t>
      </w:r>
      <w:r w:rsidR="00B60A36" w:rsidRPr="00224111">
        <w:t xml:space="preserve">.  </w:t>
      </w:r>
      <w:r w:rsidRPr="00224111">
        <w:t xml:space="preserve">There are 16 gas storage water heaters in this category, with input capacities greater than 75 kBtu/hour and storage capacity in excess of 20 gallons, excluded from </w:t>
      </w:r>
      <w:r>
        <w:t>Table 39</w:t>
      </w:r>
      <w:r w:rsidR="00B60A36" w:rsidRPr="00224111">
        <w:t xml:space="preserve">.  </w:t>
      </w:r>
      <w:r w:rsidRPr="00224111">
        <w:t xml:space="preserve">There was also one electric storage water heater with input capacity in excess of 12 kW for which the critical factor of stand-by loss was not obtained and it also is not shown in the table. </w:t>
      </w:r>
    </w:p>
    <w:p w:rsidR="007B5915" w:rsidRDefault="007B5915">
      <w:pPr>
        <w:spacing w:after="200" w:line="276" w:lineRule="auto"/>
      </w:pPr>
      <w:r>
        <w:br w:type="page"/>
      </w:r>
    </w:p>
    <w:p w:rsidR="009067E9" w:rsidRPr="00644DD5" w:rsidRDefault="003B78DE" w:rsidP="00644DD5">
      <w:pPr>
        <w:pStyle w:val="Heading1"/>
      </w:pPr>
      <w:bookmarkStart w:id="143" w:name="_Toc425513059"/>
      <w:r>
        <w:rPr>
          <w:caps w:val="0"/>
        </w:rPr>
        <w:lastRenderedPageBreak/>
        <w:t xml:space="preserve">CONCLUSIONS &amp; </w:t>
      </w:r>
      <w:r w:rsidRPr="00644DD5">
        <w:rPr>
          <w:caps w:val="0"/>
        </w:rPr>
        <w:t>RECOMMENDATIONS</w:t>
      </w:r>
      <w:bookmarkEnd w:id="143"/>
    </w:p>
    <w:p w:rsidR="0089720B" w:rsidRDefault="0089720B" w:rsidP="00FE12FE">
      <w:pPr>
        <w:pStyle w:val="BodyText"/>
      </w:pPr>
      <w:bookmarkStart w:id="144" w:name="_Toc422288291"/>
      <w:r>
        <w:t xml:space="preserve">The research was designed </w:t>
      </w:r>
      <w:r w:rsidR="00902689">
        <w:t xml:space="preserve">primarily </w:t>
      </w:r>
      <w:r>
        <w:t xml:space="preserve">to inform program </w:t>
      </w:r>
      <w:r w:rsidR="00E8517F">
        <w:t>baseline</w:t>
      </w:r>
      <w:r w:rsidR="00FE12FE">
        <w:t xml:space="preserve"> </w:t>
      </w:r>
      <w:r w:rsidR="00902689">
        <w:t>with a secondary objective of producing</w:t>
      </w:r>
      <w:r>
        <w:t xml:space="preserve"> an interim estimate of compliance with energy efficiency requirements of co</w:t>
      </w:r>
      <w:r w:rsidR="00902689">
        <w:t>mmercial building code</w:t>
      </w:r>
      <w:r w:rsidR="00B60A36">
        <w:t xml:space="preserve">.  </w:t>
      </w:r>
      <w:r w:rsidR="00902689">
        <w:t>Since the state has an obligation (under the requirements of an ARRA grant previously mentioned) to estimate the level of energy code compliance in 2017, this research also can and should inform the design of that effort</w:t>
      </w:r>
      <w:r w:rsidR="00B60A36">
        <w:t xml:space="preserve">.  </w:t>
      </w:r>
      <w:r w:rsidR="00902689">
        <w:t xml:space="preserve">For this reason, the researchers determined to present two categories of recommendations, one with regard to program design </w:t>
      </w:r>
      <w:r w:rsidR="00903081">
        <w:t xml:space="preserve">(baseline) </w:t>
      </w:r>
      <w:r w:rsidR="00902689">
        <w:t xml:space="preserve">and one with regard to the 2017 code compliance study. </w:t>
      </w:r>
    </w:p>
    <w:p w:rsidR="0089720B" w:rsidRDefault="00E8517F" w:rsidP="0089720B">
      <w:pPr>
        <w:pStyle w:val="Heading2"/>
      </w:pPr>
      <w:bookmarkStart w:id="145" w:name="_Toc425513060"/>
      <w:r>
        <w:t>Baseline</w:t>
      </w:r>
      <w:bookmarkEnd w:id="145"/>
    </w:p>
    <w:p w:rsidR="0089720B" w:rsidRDefault="00902689" w:rsidP="0089720B">
      <w:pPr>
        <w:pStyle w:val="BodyText"/>
      </w:pPr>
      <w:r>
        <w:t>The evaluation team offers recommendations with regard to the baseline for new construction measu</w:t>
      </w:r>
      <w:r w:rsidR="002B17E2">
        <w:t>res incorporated in the PSD and, to the extent that this baseline study can act as indicator of program opportunities, specific measures to consider.</w:t>
      </w:r>
    </w:p>
    <w:p w:rsidR="002B17E2" w:rsidRDefault="00E8517F" w:rsidP="00E8517F">
      <w:pPr>
        <w:pStyle w:val="Heading3"/>
      </w:pPr>
      <w:bookmarkStart w:id="146" w:name="_Toc425513061"/>
      <w:r>
        <w:t>Conclusion</w:t>
      </w:r>
      <w:bookmarkEnd w:id="146"/>
    </w:p>
    <w:p w:rsidR="0087708B" w:rsidRDefault="002B17E2" w:rsidP="00FE12FE">
      <w:pPr>
        <w:pStyle w:val="BodyText"/>
      </w:pPr>
      <w:r>
        <w:t>C</w:t>
      </w:r>
      <w:r w:rsidRPr="002B17E2">
        <w:t>onnecticut</w:t>
      </w:r>
      <w:r>
        <w:t xml:space="preserve"> incorporated the energy efficiency requirements of </w:t>
      </w:r>
      <w:r w:rsidRPr="002B17E2">
        <w:t>IECC 2009</w:t>
      </w:r>
      <w:r w:rsidR="00F82ED5">
        <w:t xml:space="preserve"> (</w:t>
      </w:r>
      <w:r w:rsidR="003F5681">
        <w:t>equivalent to ASHRAE 90.1-2007</w:t>
      </w:r>
      <w:r w:rsidR="00F82ED5">
        <w:t>)</w:t>
      </w:r>
      <w:r>
        <w:t xml:space="preserve"> in its building code </w:t>
      </w:r>
      <w:r w:rsidRPr="002B17E2">
        <w:t>in September 2011 (effective October 6).  The current PSD also res</w:t>
      </w:r>
      <w:r>
        <w:t xml:space="preserve">ts its baseline </w:t>
      </w:r>
      <w:r w:rsidR="00F82ED5">
        <w:t>on the same code</w:t>
      </w:r>
      <w:r w:rsidR="0087708B">
        <w:t xml:space="preserve"> requirements</w:t>
      </w:r>
      <w:r w:rsidR="00B60A36">
        <w:t xml:space="preserve">.  </w:t>
      </w:r>
      <w:r w:rsidR="0087708B">
        <w:t>According to a state web-site</w:t>
      </w:r>
      <w:r w:rsidR="0087708B">
        <w:rPr>
          <w:rStyle w:val="FootnoteReference"/>
        </w:rPr>
        <w:footnoteReference w:id="19"/>
      </w:r>
      <w:r w:rsidR="0087708B">
        <w:t xml:space="preserve"> it appears that adoption of a new code including energy efficiency requirements equivalent to ASHRAE 90.1</w:t>
      </w:r>
      <w:r w:rsidR="002D08B7">
        <w:t>-</w:t>
      </w:r>
      <w:r w:rsidR="0087708B">
        <w:t>2010 is scheduled for the fall of 2015.  As of July 1, 2015</w:t>
      </w:r>
      <w:r w:rsidR="0087708B">
        <w:rPr>
          <w:rStyle w:val="FootnoteReference"/>
        </w:rPr>
        <w:footnoteReference w:id="20"/>
      </w:r>
      <w:r w:rsidR="0087708B">
        <w:t>, 19 states including neighboring New York, Massachusetts, and Rhode Island have adopted this code and two states in the region (Vermont and Maryland) have adopted ASHRAE 90.1-2013 (see</w:t>
      </w:r>
      <w:r w:rsidR="00FE12FE">
        <w:t xml:space="preserve"> </w:t>
      </w:r>
      <w:r w:rsidR="00FE12FE">
        <w:fldChar w:fldCharType="begin"/>
      </w:r>
      <w:r w:rsidR="00FE12FE">
        <w:instrText xml:space="preserve"> REF _Ref425512276 \h </w:instrText>
      </w:r>
      <w:r w:rsidR="00FE12FE">
        <w:fldChar w:fldCharType="separate"/>
      </w:r>
      <w:r w:rsidR="00FE12FE">
        <w:t xml:space="preserve">Figure </w:t>
      </w:r>
      <w:r w:rsidR="00FE12FE">
        <w:rPr>
          <w:noProof/>
        </w:rPr>
        <w:t>6</w:t>
      </w:r>
      <w:r w:rsidR="00FE12FE">
        <w:fldChar w:fldCharType="end"/>
      </w:r>
      <w:r w:rsidR="0087708B">
        <w:t xml:space="preserve">  below)</w:t>
      </w:r>
      <w:r w:rsidR="007B5915">
        <w:t>.</w:t>
      </w:r>
    </w:p>
    <w:p w:rsidR="007B5915" w:rsidRDefault="007B5915" w:rsidP="007B5915">
      <w:pPr>
        <w:pStyle w:val="DNVGL-capTable"/>
      </w:pPr>
      <w:bookmarkStart w:id="147" w:name="_Ref425512276"/>
      <w:bookmarkStart w:id="148" w:name="_Toc425422205"/>
      <w:r>
        <w:lastRenderedPageBreak/>
        <w:t xml:space="preserve">Figure </w:t>
      </w:r>
      <w:fldSimple w:instr=" SEQ Figure \* ARABIC ">
        <w:r w:rsidR="002414D2">
          <w:rPr>
            <w:noProof/>
          </w:rPr>
          <w:t>6</w:t>
        </w:r>
      </w:fldSimple>
      <w:bookmarkEnd w:id="147"/>
      <w:r>
        <w:t>:  Code Status by State</w:t>
      </w:r>
      <w:bookmarkEnd w:id="148"/>
    </w:p>
    <w:p w:rsidR="0087708B" w:rsidRDefault="0087708B" w:rsidP="007B5915">
      <w:pPr>
        <w:pStyle w:val="BodyText"/>
        <w:keepNext/>
        <w:jc w:val="center"/>
      </w:pPr>
      <w:r>
        <w:rPr>
          <w:noProof/>
          <w:lang w:eastAsia="en-US"/>
        </w:rPr>
        <w:drawing>
          <wp:inline distT="0" distB="0" distL="0" distR="0" wp14:anchorId="31A518C0" wp14:editId="25B34DED">
            <wp:extent cx="5943600" cy="44526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4452620"/>
                    </a:xfrm>
                    <a:prstGeom prst="rect">
                      <a:avLst/>
                    </a:prstGeom>
                  </pic:spPr>
                </pic:pic>
              </a:graphicData>
            </a:graphic>
          </wp:inline>
        </w:drawing>
      </w:r>
    </w:p>
    <w:p w:rsidR="002B17E2" w:rsidRDefault="0087708B" w:rsidP="002B17E2">
      <w:pPr>
        <w:pStyle w:val="BodyText"/>
      </w:pPr>
      <w:r>
        <w:t xml:space="preserve">The findings of this study in terms of equipment efficiency have been presented relative to the existing code and relative to the 2013 version of ASHRAE 90.1. </w:t>
      </w:r>
    </w:p>
    <w:p w:rsidR="002D08B7" w:rsidRDefault="002D08B7" w:rsidP="002B17E2">
      <w:pPr>
        <w:pStyle w:val="BodyText"/>
      </w:pPr>
      <w:r>
        <w:t xml:space="preserve">The findings are summarized in reference to ASHRAE 90.1-2013 in </w:t>
      </w:r>
      <w:r>
        <w:fldChar w:fldCharType="begin"/>
      </w:r>
      <w:r>
        <w:instrText xml:space="preserve"> REF _Ref425173039 \h </w:instrText>
      </w:r>
      <w:r>
        <w:fldChar w:fldCharType="separate"/>
      </w:r>
      <w:r w:rsidR="002414D2">
        <w:t xml:space="preserve">Table </w:t>
      </w:r>
      <w:r w:rsidR="002414D2">
        <w:rPr>
          <w:noProof/>
        </w:rPr>
        <w:t>40</w:t>
      </w:r>
      <w:r>
        <w:fldChar w:fldCharType="end"/>
      </w:r>
      <w:r>
        <w:t xml:space="preserve"> below.</w:t>
      </w:r>
    </w:p>
    <w:p w:rsidR="002D08B7" w:rsidRDefault="002D08B7" w:rsidP="007B5915">
      <w:pPr>
        <w:pStyle w:val="DNVGL-capTable"/>
      </w:pPr>
      <w:bookmarkStart w:id="149" w:name="_Ref425173039"/>
      <w:bookmarkStart w:id="150" w:name="_Toc425422199"/>
      <w:r>
        <w:lastRenderedPageBreak/>
        <w:t xml:space="preserve">Table </w:t>
      </w:r>
      <w:fldSimple w:instr=" SEQ Table \* ARABIC ">
        <w:r w:rsidR="002414D2">
          <w:rPr>
            <w:noProof/>
          </w:rPr>
          <w:t>40</w:t>
        </w:r>
      </w:fldSimple>
      <w:bookmarkEnd w:id="149"/>
      <w:r>
        <w:t>:  Consolidated Efficiency Summary</w:t>
      </w:r>
      <w:bookmarkEnd w:id="150"/>
    </w:p>
    <w:tbl>
      <w:tblPr>
        <w:tblStyle w:val="LightShading-Accent12"/>
        <w:tblW w:w="0" w:type="auto"/>
        <w:jc w:val="center"/>
        <w:tblLook w:val="04A0" w:firstRow="1" w:lastRow="0" w:firstColumn="1" w:lastColumn="0" w:noHBand="0" w:noVBand="1"/>
      </w:tblPr>
      <w:tblGrid>
        <w:gridCol w:w="5065"/>
        <w:gridCol w:w="5066"/>
      </w:tblGrid>
      <w:tr w:rsidR="004E5107" w:rsidTr="00461F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Equipment Category</w:t>
            </w:r>
          </w:p>
        </w:tc>
        <w:tc>
          <w:tcPr>
            <w:tcW w:w="5066" w:type="dxa"/>
          </w:tcPr>
          <w:p w:rsidR="004E5107" w:rsidRDefault="004E5107" w:rsidP="007B5915">
            <w:pPr>
              <w:pStyle w:val="BodyText"/>
              <w:keepNext/>
              <w:keepLines/>
              <w:cnfStyle w:val="100000000000" w:firstRow="1" w:lastRow="0" w:firstColumn="0" w:lastColumn="0" w:oddVBand="0" w:evenVBand="0" w:oddHBand="0" w:evenHBand="0" w:firstRowFirstColumn="0" w:firstRowLastColumn="0" w:lastRowFirstColumn="0" w:lastRowLastColumn="0"/>
            </w:pPr>
            <w:r>
              <w:t>Current Efficiency</w:t>
            </w:r>
          </w:p>
        </w:tc>
      </w:tr>
      <w:tr w:rsidR="004E5107" w:rsidTr="00461F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Lighting</w:t>
            </w:r>
          </w:p>
        </w:tc>
        <w:tc>
          <w:tcPr>
            <w:tcW w:w="5066" w:type="dxa"/>
          </w:tcPr>
          <w:p w:rsidR="004E5107" w:rsidRDefault="004E5107" w:rsidP="007B5915">
            <w:pPr>
              <w:pStyle w:val="BodyText"/>
              <w:keepNext/>
              <w:keepLines/>
              <w:cnfStyle w:val="000000100000" w:firstRow="0" w:lastRow="0" w:firstColumn="0" w:lastColumn="0" w:oddVBand="0" w:evenVBand="0" w:oddHBand="1" w:evenHBand="0" w:firstRowFirstColumn="0" w:firstRowLastColumn="0" w:lastRowFirstColumn="0" w:lastRowLastColumn="0"/>
            </w:pPr>
            <w:r>
              <w:t>More efficient than ASHRAE 90.1-2013 for 13 out of 16 building types and 31% more efficient than current code requirements</w:t>
            </w:r>
          </w:p>
        </w:tc>
      </w:tr>
      <w:tr w:rsidR="004E5107" w:rsidTr="00461F04">
        <w:trPr>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Air Conditioning</w:t>
            </w:r>
          </w:p>
        </w:tc>
        <w:tc>
          <w:tcPr>
            <w:tcW w:w="5066" w:type="dxa"/>
          </w:tcPr>
          <w:p w:rsidR="004E5107" w:rsidRDefault="004E5107" w:rsidP="007B5915">
            <w:pPr>
              <w:pStyle w:val="BodyText"/>
              <w:keepNext/>
              <w:keepLines/>
              <w:cnfStyle w:val="000000000000" w:firstRow="0" w:lastRow="0" w:firstColumn="0" w:lastColumn="0" w:oddVBand="0" w:evenVBand="0" w:oddHBand="0" w:evenHBand="0" w:firstRowFirstColumn="0" w:firstRowLastColumn="0" w:lastRowFirstColumn="0" w:lastRowLastColumn="0"/>
            </w:pPr>
            <w:r>
              <w:t>Most size bins almost as efficient as ASHRAE 90.1-2013 and one was more efficient (n=31)</w:t>
            </w:r>
          </w:p>
        </w:tc>
      </w:tr>
      <w:tr w:rsidR="004E5107" w:rsidTr="00461F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Air Source Heat Pumps</w:t>
            </w:r>
          </w:p>
        </w:tc>
        <w:tc>
          <w:tcPr>
            <w:tcW w:w="5066" w:type="dxa"/>
          </w:tcPr>
          <w:p w:rsidR="004E5107" w:rsidRDefault="000912D8" w:rsidP="007B5915">
            <w:pPr>
              <w:pStyle w:val="BodyText"/>
              <w:keepNext/>
              <w:keepLines/>
              <w:cnfStyle w:val="000000100000" w:firstRow="0" w:lastRow="0" w:firstColumn="0" w:lastColumn="0" w:oddVBand="0" w:evenVBand="0" w:oddHBand="1" w:evenHBand="0" w:firstRowFirstColumn="0" w:firstRowLastColumn="0" w:lastRowFirstColumn="0" w:lastRowLastColumn="0"/>
            </w:pPr>
            <w:r w:rsidRPr="000912D8">
              <w:t>Average efficiency better than ASHRAE 90.1-2013 (no change between PSD and ASHRAE 90.1-2013)</w:t>
            </w:r>
          </w:p>
        </w:tc>
      </w:tr>
      <w:tr w:rsidR="004E5107" w:rsidTr="00461F04">
        <w:trPr>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Water source Heat Pumps</w:t>
            </w:r>
          </w:p>
        </w:tc>
        <w:tc>
          <w:tcPr>
            <w:tcW w:w="5066" w:type="dxa"/>
          </w:tcPr>
          <w:p w:rsidR="004E5107" w:rsidRDefault="004E5107" w:rsidP="007B5915">
            <w:pPr>
              <w:pStyle w:val="BodyText"/>
              <w:keepNext/>
              <w:keepLines/>
              <w:cnfStyle w:val="000000000000" w:firstRow="0" w:lastRow="0" w:firstColumn="0" w:lastColumn="0" w:oddVBand="0" w:evenVBand="0" w:oddHBand="0" w:evenHBand="0" w:firstRowFirstColumn="0" w:firstRowLastColumn="0" w:lastRowFirstColumn="0" w:lastRowLastColumn="0"/>
            </w:pPr>
            <w:r>
              <w:t>Average eff</w:t>
            </w:r>
            <w:r w:rsidR="002D08B7">
              <w:t>iciency better than ASHRAE 90.1-</w:t>
            </w:r>
            <w:r>
              <w:t>2013</w:t>
            </w:r>
          </w:p>
        </w:tc>
      </w:tr>
      <w:tr w:rsidR="004E5107" w:rsidTr="00461F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Ground Loop Heat Pumps</w:t>
            </w:r>
          </w:p>
        </w:tc>
        <w:tc>
          <w:tcPr>
            <w:tcW w:w="5066" w:type="dxa"/>
          </w:tcPr>
          <w:p w:rsidR="004E5107" w:rsidRDefault="004E5107" w:rsidP="007B5915">
            <w:pPr>
              <w:pStyle w:val="BodyText"/>
              <w:keepNext/>
              <w:keepLines/>
              <w:cnfStyle w:val="000000100000" w:firstRow="0" w:lastRow="0" w:firstColumn="0" w:lastColumn="0" w:oddVBand="0" w:evenVBand="0" w:oddHBand="1" w:evenHBand="0" w:firstRowFirstColumn="0" w:firstRowLastColumn="0" w:lastRowFirstColumn="0" w:lastRowLastColumn="0"/>
            </w:pPr>
            <w:r w:rsidRPr="004E5107">
              <w:t>Average eff</w:t>
            </w:r>
            <w:r w:rsidR="002D08B7">
              <w:t>iciency better than ASHRAE 90.1-</w:t>
            </w:r>
            <w:r w:rsidRPr="004E5107">
              <w:t>2013</w:t>
            </w:r>
          </w:p>
        </w:tc>
      </w:tr>
      <w:tr w:rsidR="004E5107" w:rsidTr="00461F04">
        <w:trPr>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Ground Water Source Heat Pumps</w:t>
            </w:r>
          </w:p>
        </w:tc>
        <w:tc>
          <w:tcPr>
            <w:tcW w:w="5066" w:type="dxa"/>
          </w:tcPr>
          <w:p w:rsidR="004E5107" w:rsidRDefault="004E5107" w:rsidP="007B5915">
            <w:pPr>
              <w:pStyle w:val="BodyText"/>
              <w:keepNext/>
              <w:keepLines/>
              <w:cnfStyle w:val="000000000000" w:firstRow="0" w:lastRow="0" w:firstColumn="0" w:lastColumn="0" w:oddVBand="0" w:evenVBand="0" w:oddHBand="0" w:evenHBand="0" w:firstRowFirstColumn="0" w:firstRowLastColumn="0" w:lastRowFirstColumn="0" w:lastRowLastColumn="0"/>
            </w:pPr>
            <w:r>
              <w:t>No requirements on the sizes found, but they were more efficient that the requirement for smaller units</w:t>
            </w:r>
          </w:p>
        </w:tc>
      </w:tr>
      <w:tr w:rsidR="004E5107" w:rsidTr="00461F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Chillers</w:t>
            </w:r>
          </w:p>
        </w:tc>
        <w:tc>
          <w:tcPr>
            <w:tcW w:w="5066" w:type="dxa"/>
          </w:tcPr>
          <w:p w:rsidR="004E5107" w:rsidRDefault="004E5107" w:rsidP="007B5915">
            <w:pPr>
              <w:pStyle w:val="BodyText"/>
              <w:keepNext/>
              <w:keepLines/>
              <w:cnfStyle w:val="000000100000" w:firstRow="0" w:lastRow="0" w:firstColumn="0" w:lastColumn="0" w:oddVBand="0" w:evenVBand="0" w:oddHBand="1" w:evenHBand="0" w:firstRowFirstColumn="0" w:firstRowLastColumn="0" w:lastRowFirstColumn="0" w:lastRowLastColumn="0"/>
            </w:pPr>
            <w:r>
              <w:t>Small sample, two below and one better than ASHRAE 90.1-2103</w:t>
            </w:r>
          </w:p>
        </w:tc>
      </w:tr>
      <w:tr w:rsidR="004E5107" w:rsidTr="00461F04">
        <w:trPr>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Furnaces</w:t>
            </w:r>
          </w:p>
        </w:tc>
        <w:tc>
          <w:tcPr>
            <w:tcW w:w="5066" w:type="dxa"/>
          </w:tcPr>
          <w:p w:rsidR="004E5107" w:rsidRDefault="000912D8" w:rsidP="007B5915">
            <w:pPr>
              <w:pStyle w:val="BodyText"/>
              <w:keepNext/>
              <w:keepLines/>
              <w:cnfStyle w:val="000000000000" w:firstRow="0" w:lastRow="0" w:firstColumn="0" w:lastColumn="0" w:oddVBand="0" w:evenVBand="0" w:oddHBand="0" w:evenHBand="0" w:firstRowFirstColumn="0" w:firstRowLastColumn="0" w:lastRowFirstColumn="0" w:lastRowLastColumn="0"/>
            </w:pPr>
            <w:r>
              <w:t>A</w:t>
            </w:r>
            <w:r w:rsidR="004E5107" w:rsidRPr="004E5107">
              <w:t>verage eff</w:t>
            </w:r>
            <w:r w:rsidR="002D08B7">
              <w:t>iciency better than ASHRAE 90.1-</w:t>
            </w:r>
            <w:r w:rsidR="004E5107" w:rsidRPr="004E5107">
              <w:t>2013</w:t>
            </w:r>
            <w:r>
              <w:t xml:space="preserve"> (no change between PSD and ASHRAE 90.1-2013)</w:t>
            </w:r>
          </w:p>
        </w:tc>
      </w:tr>
      <w:tr w:rsidR="004E5107" w:rsidTr="00461F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7B5915">
            <w:pPr>
              <w:pStyle w:val="BodyText"/>
              <w:keepNext/>
              <w:keepLines/>
            </w:pPr>
            <w:r>
              <w:t>Boilers</w:t>
            </w:r>
          </w:p>
        </w:tc>
        <w:tc>
          <w:tcPr>
            <w:tcW w:w="5066" w:type="dxa"/>
          </w:tcPr>
          <w:p w:rsidR="004E5107" w:rsidRDefault="004E5107" w:rsidP="007B5915">
            <w:pPr>
              <w:pStyle w:val="BodyText"/>
              <w:keepNext/>
              <w:keepLines/>
              <w:cnfStyle w:val="000000100000" w:firstRow="0" w:lastRow="0" w:firstColumn="0" w:lastColumn="0" w:oddVBand="0" w:evenVBand="0" w:oddHBand="1" w:evenHBand="0" w:firstRowFirstColumn="0" w:firstRowLastColumn="0" w:lastRowFirstColumn="0" w:lastRowLastColumn="0"/>
            </w:pPr>
            <w:r>
              <w:t>Average eff</w:t>
            </w:r>
            <w:r w:rsidR="002D08B7">
              <w:t>iciency better than ASHRAE 90.1-</w:t>
            </w:r>
            <w:r>
              <w:t>2013</w:t>
            </w:r>
          </w:p>
        </w:tc>
      </w:tr>
      <w:tr w:rsidR="004E5107" w:rsidTr="00461F04">
        <w:trPr>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4E5107" w:rsidP="0089720B">
            <w:pPr>
              <w:pStyle w:val="BodyText"/>
            </w:pPr>
            <w:r>
              <w:t>DHW – Storage</w:t>
            </w:r>
          </w:p>
        </w:tc>
        <w:tc>
          <w:tcPr>
            <w:tcW w:w="5066" w:type="dxa"/>
          </w:tcPr>
          <w:p w:rsidR="004E5107" w:rsidRDefault="004E5107" w:rsidP="002D08B7">
            <w:pPr>
              <w:pStyle w:val="BodyText"/>
              <w:cnfStyle w:val="000000000000" w:firstRow="0" w:lastRow="0" w:firstColumn="0" w:lastColumn="0" w:oddVBand="0" w:evenVBand="0" w:oddHBand="0" w:evenHBand="0" w:firstRowFirstColumn="0" w:firstRowLastColumn="0" w:lastRowFirstColumn="0" w:lastRowLastColumn="0"/>
            </w:pPr>
            <w:r w:rsidRPr="004E5107">
              <w:t>Average</w:t>
            </w:r>
            <w:r>
              <w:t xml:space="preserve"> efficiency slightly below</w:t>
            </w:r>
            <w:r w:rsidRPr="004E5107">
              <w:t xml:space="preserve"> ASHRAE 90.1</w:t>
            </w:r>
            <w:r w:rsidR="002D08B7">
              <w:t>-</w:t>
            </w:r>
            <w:r w:rsidRPr="004E5107">
              <w:t>2013</w:t>
            </w:r>
          </w:p>
        </w:tc>
      </w:tr>
      <w:tr w:rsidR="004E5107" w:rsidTr="00461F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65" w:type="dxa"/>
          </w:tcPr>
          <w:p w:rsidR="004E5107" w:rsidRDefault="002D08B7" w:rsidP="0089720B">
            <w:pPr>
              <w:pStyle w:val="BodyText"/>
            </w:pPr>
            <w:r>
              <w:t xml:space="preserve">DHW </w:t>
            </w:r>
            <w:r w:rsidR="00740FDD">
              <w:t>–</w:t>
            </w:r>
            <w:r>
              <w:t xml:space="preserve"> Instantaneous</w:t>
            </w:r>
          </w:p>
        </w:tc>
        <w:tc>
          <w:tcPr>
            <w:tcW w:w="5066" w:type="dxa"/>
          </w:tcPr>
          <w:p w:rsidR="004E5107" w:rsidRDefault="004E5107" w:rsidP="002D08B7">
            <w:pPr>
              <w:pStyle w:val="BodyText"/>
              <w:cnfStyle w:val="000000100000" w:firstRow="0" w:lastRow="0" w:firstColumn="0" w:lastColumn="0" w:oddVBand="0" w:evenVBand="0" w:oddHBand="1" w:evenHBand="0" w:firstRowFirstColumn="0" w:firstRowLastColumn="0" w:lastRowFirstColumn="0" w:lastRowLastColumn="0"/>
            </w:pPr>
            <w:r w:rsidRPr="004E5107">
              <w:t>Average efficiency better than ASHRAE 90.1</w:t>
            </w:r>
            <w:r w:rsidR="002D08B7">
              <w:t>-</w:t>
            </w:r>
            <w:r w:rsidRPr="004E5107">
              <w:t>2013</w:t>
            </w:r>
          </w:p>
        </w:tc>
      </w:tr>
    </w:tbl>
    <w:bookmarkEnd w:id="144"/>
    <w:p w:rsidR="00E8517F" w:rsidRDefault="00E8517F" w:rsidP="00903081">
      <w:pPr>
        <w:pStyle w:val="BodyText"/>
      </w:pPr>
      <w:r>
        <w:t xml:space="preserve">This study developed compelling evidence that the energy efficiency characteristics of </w:t>
      </w:r>
      <w:r w:rsidR="00903081">
        <w:t xml:space="preserve">C&amp;I </w:t>
      </w:r>
      <w:r>
        <w:t xml:space="preserve">new construction in Connecticut during the study horizon were substantially better than the code in force at facility permitting, substantially better than the requirements of the current PSD, and relatively close to the requirements specified by the latest version of the prevailing energy code, ASHRAE 90.1-2013. </w:t>
      </w:r>
    </w:p>
    <w:p w:rsidR="00E8517F" w:rsidRDefault="00E8517F" w:rsidP="00E8517F">
      <w:pPr>
        <w:pStyle w:val="Heading3"/>
      </w:pPr>
      <w:bookmarkStart w:id="151" w:name="_Toc425513062"/>
      <w:r>
        <w:t>Recommendations</w:t>
      </w:r>
      <w:bookmarkEnd w:id="151"/>
    </w:p>
    <w:p w:rsidR="0060608C" w:rsidRDefault="00E8517F" w:rsidP="00903081">
      <w:pPr>
        <w:pStyle w:val="BodyText"/>
      </w:pPr>
      <w:r>
        <w:t xml:space="preserve">In light of the conclusion above, the evaluation team </w:t>
      </w:r>
      <w:r w:rsidR="0060608C">
        <w:t xml:space="preserve">recommends that the Energy Efficiency Board, program administrators, and other stakeholders </w:t>
      </w:r>
      <w:r w:rsidR="0072561B">
        <w:t>consider</w:t>
      </w:r>
      <w:r w:rsidR="0060608C">
        <w:t xml:space="preserve"> increasing the baseline energy efficiency assumptions in the PSD for the commercial and industrial new construction market segment</w:t>
      </w:r>
      <w:r w:rsidR="00B60A36">
        <w:t xml:space="preserve">.  </w:t>
      </w:r>
      <w:r w:rsidR="0060608C">
        <w:t>Although the sample included facilities that self-reported as program participants and non-participants, for the vast majority of equipment type there was not a substantial difference in efficiency along this index and the average efficiency for both segments was not overwhelmed by participant equipment</w:t>
      </w:r>
      <w:r w:rsidR="00B60A36">
        <w:t xml:space="preserve">.  </w:t>
      </w:r>
      <w:r w:rsidR="00B60F94">
        <w:t>The fact the average efficiency installed in buildings permitted in the 2010 – 2013 period was largely close to the requirements of ASHRAE 90.1-2013 argues for adoption of these efficiency requirements as a minimum threshold for support by ratepayer funds</w:t>
      </w:r>
      <w:r w:rsidR="00B60A36">
        <w:t xml:space="preserve">.  </w:t>
      </w:r>
      <w:r w:rsidR="00B60F94">
        <w:t xml:space="preserve">In the cases were the requirements of ASHRAE 90.1-2013 are no more stringent than the current PSD requirements, there is evidence to support going beyond that standard for these measures. </w:t>
      </w:r>
    </w:p>
    <w:p w:rsidR="00F6568B" w:rsidRDefault="00B60F94" w:rsidP="00B60F94">
      <w:pPr>
        <w:pStyle w:val="BodyText"/>
      </w:pPr>
      <w:r>
        <w:lastRenderedPageBreak/>
        <w:t>Furthermore, t</w:t>
      </w:r>
      <w:r w:rsidR="00F6568B">
        <w:t>o the extent that this baseline study can act as indicator of program opportunities, the evaluation team suggests that the program administrators consider the following in their program design deliberations:</w:t>
      </w:r>
    </w:p>
    <w:p w:rsidR="00F6568B" w:rsidRDefault="00F6568B" w:rsidP="00903081">
      <w:pPr>
        <w:pStyle w:val="ListNumber"/>
        <w:numPr>
          <w:ilvl w:val="0"/>
          <w:numId w:val="20"/>
        </w:numPr>
      </w:pPr>
      <w:r w:rsidRPr="00F6568B">
        <w:t>The buildings examined in this study were designed and permitted from 2010-2013, when LED lighting technology was still relatively nascent.  This was evidenced in observing 3% of interior floor area being lit by LED lighting in our sample.  While we expect buildings designed more recently will have greater penetration of LED lighting, there does appear to be a substantial opportunity to be a part of stimulating the adoption of LED lighting among new</w:t>
      </w:r>
      <w:r w:rsidR="00903081">
        <w:t xml:space="preserve">ly </w:t>
      </w:r>
      <w:r w:rsidRPr="00F6568B">
        <w:t>construction buildings.</w:t>
      </w:r>
    </w:p>
    <w:p w:rsidR="00F6568B" w:rsidRDefault="00F6568B" w:rsidP="00F6568B">
      <w:pPr>
        <w:pStyle w:val="ListNumber"/>
      </w:pPr>
      <w:r w:rsidRPr="00F6568B">
        <w:t xml:space="preserve">Two thirds of lighting in </w:t>
      </w:r>
      <w:r>
        <w:t>the</w:t>
      </w:r>
      <w:r w:rsidRPr="00F6568B">
        <w:t xml:space="preserve"> sample was observed to be controlled by manual switching.  This result suggests continued opportunity to promote controlled lighting systems through the Energy Co</w:t>
      </w:r>
      <w:r>
        <w:t>nscious Blueprint offering (</w:t>
      </w:r>
      <w:r w:rsidR="00EA08F7" w:rsidRPr="00EA08F7">
        <w:rPr>
          <w:i/>
        </w:rPr>
        <w:t>e.g.,</w:t>
      </w:r>
      <w:r>
        <w:t xml:space="preserve"> energy management systems and </w:t>
      </w:r>
      <w:r w:rsidRPr="00F6568B">
        <w:t>sensor</w:t>
      </w:r>
      <w:r>
        <w:t>s).</w:t>
      </w:r>
    </w:p>
    <w:p w:rsidR="00F6568B" w:rsidRDefault="00DE3C2E" w:rsidP="00DE3C2E">
      <w:pPr>
        <w:pStyle w:val="ListNumber"/>
      </w:pPr>
      <w:r>
        <w:t xml:space="preserve">The use of instantaneous hot water heaters to provide both domestic hot water and space heat in the large multi-family units in the sample suggests that this end-use is worthy of further investigation and perhaps the adoption of a measure in the PSD that incorporated multiple end-uses for this equipment.   </w:t>
      </w:r>
    </w:p>
    <w:p w:rsidR="009A0772" w:rsidRDefault="00902689" w:rsidP="0036773F">
      <w:pPr>
        <w:pStyle w:val="Heading2"/>
      </w:pPr>
      <w:bookmarkStart w:id="152" w:name="_Toc422288293"/>
      <w:bookmarkStart w:id="153" w:name="_Toc425513063"/>
      <w:r>
        <w:t>Code Compliance</w:t>
      </w:r>
      <w:bookmarkEnd w:id="152"/>
      <w:r w:rsidR="00E477CC">
        <w:t xml:space="preserve"> Evaluation</w:t>
      </w:r>
      <w:bookmarkEnd w:id="153"/>
    </w:p>
    <w:p w:rsidR="00E477CC" w:rsidRDefault="00E477CC" w:rsidP="00E477CC">
      <w:pPr>
        <w:pStyle w:val="BodyText"/>
      </w:pPr>
      <w:r w:rsidRPr="00E477CC">
        <w:t>Since this study was undertaken</w:t>
      </w:r>
      <w:r w:rsidR="00C969BE">
        <w:t xml:space="preserve"> partially</w:t>
      </w:r>
      <w:r w:rsidRPr="00E477CC">
        <w:t xml:space="preserve"> as an interim step towards meeting the State’s obligation to document code compliance in 2017, DNV GL offers the following to inform that effort. </w:t>
      </w:r>
    </w:p>
    <w:p w:rsidR="009A0772" w:rsidRPr="000C6F31" w:rsidRDefault="00E477CC" w:rsidP="00E477CC">
      <w:pPr>
        <w:pStyle w:val="Heading3"/>
      </w:pPr>
      <w:bookmarkStart w:id="154" w:name="_Toc422288294"/>
      <w:bookmarkStart w:id="155" w:name="_Toc425513064"/>
      <w:r>
        <w:t>Conclusions</w:t>
      </w:r>
      <w:bookmarkEnd w:id="154"/>
      <w:bookmarkEnd w:id="155"/>
    </w:p>
    <w:p w:rsidR="00A02FDE" w:rsidRDefault="00A02FDE" w:rsidP="00264307">
      <w:pPr>
        <w:pStyle w:val="BodyText"/>
      </w:pPr>
      <w:r>
        <w:t>Th</w:t>
      </w:r>
      <w:r w:rsidR="00264307">
        <w:t>e researchers faced challenges on</w:t>
      </w:r>
      <w:r>
        <w:t xml:space="preserve"> several </w:t>
      </w:r>
      <w:r w:rsidR="00264307">
        <w:t xml:space="preserve">fronts </w:t>
      </w:r>
      <w:r>
        <w:t>during the execution of this study</w:t>
      </w:r>
      <w:r w:rsidR="00903081">
        <w:t>,</w:t>
      </w:r>
      <w:r>
        <w:t xml:space="preserve"> including:</w:t>
      </w:r>
    </w:p>
    <w:p w:rsidR="00A02FDE" w:rsidRDefault="002E1238" w:rsidP="00903081">
      <w:pPr>
        <w:pStyle w:val="ListBullet"/>
      </w:pPr>
      <w:r>
        <w:t>Complete and ac</w:t>
      </w:r>
      <w:r w:rsidR="00A02FDE">
        <w:t>curate population data –</w:t>
      </w:r>
      <w:r>
        <w:t xml:space="preserve"> The State of Connecticut does not maintain a building inventory</w:t>
      </w:r>
      <w:r w:rsidR="00C14412">
        <w:t>, nor do most states</w:t>
      </w:r>
      <w:r w:rsidR="00B60A36">
        <w:t xml:space="preserve">.  </w:t>
      </w:r>
      <w:r>
        <w:t>Buildings are permitted</w:t>
      </w:r>
      <w:r w:rsidR="00903081">
        <w:t xml:space="preserve"> and</w:t>
      </w:r>
      <w:r>
        <w:t xml:space="preserve"> inspected at the local level</w:t>
      </w:r>
      <w:r w:rsidR="00B60A36">
        <w:t xml:space="preserve">.  </w:t>
      </w:r>
      <w:r w:rsidR="009378AE">
        <w:t>The typical approach for this type of study is to purchase a database primarily targeted to those who wish to sell goods or services to support new construction, such as the Dodge database used in this study</w:t>
      </w:r>
      <w:r w:rsidR="00B60A36">
        <w:t xml:space="preserve">.  </w:t>
      </w:r>
      <w:r w:rsidR="009378AE">
        <w:t>These sources attempt to capture data early in the design phase, strive to be current and accurate through the bidding phase, and understandably have little focus on the construction and later phases</w:t>
      </w:r>
      <w:r w:rsidR="00B60A36">
        <w:t xml:space="preserve">.  </w:t>
      </w:r>
      <w:r w:rsidR="009378AE">
        <w:t xml:space="preserve">Consequently, these sources do not always capture the constructed building and accurate contact information, especially for post-construction owners and operators.  </w:t>
      </w:r>
    </w:p>
    <w:p w:rsidR="002E1238" w:rsidRDefault="002E1238" w:rsidP="00E10A04">
      <w:pPr>
        <w:pStyle w:val="ListBullet"/>
      </w:pPr>
      <w:r>
        <w:t xml:space="preserve">Complete and accurate program participation data – </w:t>
      </w:r>
      <w:r w:rsidR="00E10A04">
        <w:t>Whether or not the owners or builders of a particular facility participated in any energy efficiency program is informative at the level of code compliance and important or even essential for determining baseline energy efficiency</w:t>
      </w:r>
      <w:r w:rsidR="00B60A36">
        <w:t xml:space="preserve">.  </w:t>
      </w:r>
      <w:r w:rsidR="00E10A04">
        <w:t>The researchers acquired utility program data and asked respondents during the recruitment and site visits about program participation.  Analysis and comparison of these two data sources showed that the program data was incomplete or inaccurate</w:t>
      </w:r>
      <w:r w:rsidR="00B60A36">
        <w:t xml:space="preserve">.  </w:t>
      </w:r>
      <w:r w:rsidR="00E10A04">
        <w:t xml:space="preserve">Past experience has shown, and the lack of clarity of many answers validated, that respondent self-reports are not a reliable indicator of program participation. </w:t>
      </w:r>
    </w:p>
    <w:p w:rsidR="00A02FDE" w:rsidRDefault="00A02FDE" w:rsidP="00903081">
      <w:pPr>
        <w:pStyle w:val="ListBullet"/>
      </w:pPr>
      <w:r>
        <w:t xml:space="preserve">Identification of qualified site contacts – </w:t>
      </w:r>
      <w:r w:rsidR="00E10A04">
        <w:t>Th</w:t>
      </w:r>
      <w:r w:rsidR="00B061AF">
        <w:t>e design of th</w:t>
      </w:r>
      <w:r w:rsidR="00E10A04">
        <w:t>is study required access to both the building</w:t>
      </w:r>
      <w:r w:rsidR="00B061AF">
        <w:t xml:space="preserve"> and to</w:t>
      </w:r>
      <w:r w:rsidR="00E10A04">
        <w:t xml:space="preserve"> construction documents</w:t>
      </w:r>
      <w:r w:rsidR="00B60A36">
        <w:t xml:space="preserve">.  </w:t>
      </w:r>
      <w:r w:rsidR="00E10A04">
        <w:t>The recruiting team</w:t>
      </w:r>
      <w:r w:rsidR="00377993">
        <w:t xml:space="preserve"> expended considerable effort to</w:t>
      </w:r>
      <w:r w:rsidR="00E10A04">
        <w:t xml:space="preserve"> reach an individual with authority to grant the site visit and confirmed</w:t>
      </w:r>
      <w:r w:rsidR="00377993">
        <w:t xml:space="preserve"> with this individual</w:t>
      </w:r>
      <w:r w:rsidR="00E10A04">
        <w:t xml:space="preserve"> that construction documents would be </w:t>
      </w:r>
      <w:r w:rsidR="00377993">
        <w:t>made available</w:t>
      </w:r>
      <w:r w:rsidR="00B60A36">
        <w:t xml:space="preserve">.  </w:t>
      </w:r>
      <w:r w:rsidR="0040425A">
        <w:t xml:space="preserve">In all but a few instances, construction documents were obtained, sometimes with significant additional effort, and in many </w:t>
      </w:r>
      <w:r w:rsidR="00B60A36">
        <w:t>cases,</w:t>
      </w:r>
      <w:r w:rsidR="0040425A">
        <w:t xml:space="preserve"> these were incomplete, in particular with regard to fenestration specifications. </w:t>
      </w:r>
      <w:r w:rsidR="00214E86">
        <w:t xml:space="preserve"> </w:t>
      </w:r>
      <w:r w:rsidR="00377993">
        <w:t xml:space="preserve"> </w:t>
      </w:r>
    </w:p>
    <w:p w:rsidR="00264307" w:rsidRDefault="00264307" w:rsidP="00A02FDE">
      <w:pPr>
        <w:pStyle w:val="ListBullet"/>
      </w:pPr>
      <w:r>
        <w:t>Enrol</w:t>
      </w:r>
      <w:r w:rsidR="00963350">
        <w:t>l</w:t>
      </w:r>
      <w:r>
        <w:t>ment</w:t>
      </w:r>
      <w:r w:rsidR="00016995">
        <w:t xml:space="preserve"> rate – </w:t>
      </w:r>
      <w:r>
        <w:t>The attrition rate once the appropriate contact was reached was higher than anticipated, especially in the larger size strata which had smaller populations</w:t>
      </w:r>
      <w:r w:rsidR="00B60A36">
        <w:t xml:space="preserve">.  </w:t>
      </w:r>
      <w:r>
        <w:t>The incentive of $250, which was relatively rich compared to recent experience, did not appear sufficient for many of the individuals contacted</w:t>
      </w:r>
      <w:r w:rsidR="00B60A36">
        <w:t xml:space="preserve">.  </w:t>
      </w:r>
      <w:r>
        <w:t xml:space="preserve">While the research design did not incorporate sequences to establish the optimal incentive level, the recruiters suspected that even doubled it would not have made a substantial difference based on the responses they received. </w:t>
      </w:r>
    </w:p>
    <w:p w:rsidR="00225651" w:rsidRDefault="002E1238" w:rsidP="00A02FDE">
      <w:pPr>
        <w:pStyle w:val="ListBullet"/>
      </w:pPr>
      <w:r>
        <w:t>Missing/unobtainable data</w:t>
      </w:r>
      <w:r w:rsidR="00016995">
        <w:t xml:space="preserve"> – </w:t>
      </w:r>
      <w:r w:rsidR="00264307">
        <w:t>Fenestration labelling is usually removed at the end of construction or shortly after the building’s first use</w:t>
      </w:r>
      <w:r w:rsidR="00B60A36">
        <w:t xml:space="preserve">.  </w:t>
      </w:r>
      <w:r w:rsidR="00264307">
        <w:t>The construction documents</w:t>
      </w:r>
      <w:r w:rsidR="0040425A">
        <w:t xml:space="preserve"> acquired frequently did not contain window specifications or schedules</w:t>
      </w:r>
      <w:r w:rsidR="00B60A36">
        <w:t xml:space="preserve">.  </w:t>
      </w:r>
      <w:r w:rsidR="0040425A">
        <w:t xml:space="preserve">Most frequently only the sizes and locations of fenestration were shown. </w:t>
      </w:r>
    </w:p>
    <w:p w:rsidR="00225651" w:rsidRDefault="00225651" w:rsidP="00225651">
      <w:pPr>
        <w:pStyle w:val="ListBullet"/>
        <w:numPr>
          <w:ilvl w:val="0"/>
          <w:numId w:val="0"/>
        </w:numPr>
        <w:ind w:left="360" w:hanging="360"/>
      </w:pPr>
    </w:p>
    <w:p w:rsidR="00C969BE" w:rsidRDefault="00225651" w:rsidP="00DB1E50">
      <w:pPr>
        <w:pStyle w:val="BodyText"/>
      </w:pPr>
      <w:r>
        <w:lastRenderedPageBreak/>
        <w:t>The USDOE recommends a methodology for measuring code compliance</w:t>
      </w:r>
      <w:r>
        <w:rPr>
          <w:rStyle w:val="FootnoteReference"/>
        </w:rPr>
        <w:footnoteReference w:id="21"/>
      </w:r>
      <w:r>
        <w:t xml:space="preserve"> </w:t>
      </w:r>
      <w:r w:rsidR="00DB1E50">
        <w:t xml:space="preserve">that </w:t>
      </w:r>
      <w:r>
        <w:t>contemplates either visiting the same building during d</w:t>
      </w:r>
      <w:r w:rsidR="00DB1E50">
        <w:t>ifferent stages of construction (“</w:t>
      </w:r>
      <w:r w:rsidR="00EA08F7" w:rsidRPr="00EA08F7">
        <w:rPr>
          <w:i/>
        </w:rPr>
        <w:t>e.g.,</w:t>
      </w:r>
      <w:r w:rsidR="00DB1E50">
        <w:t xml:space="preserve"> plan review, foundation, structural, mechanical, plumbing, electrical, and final inspection”) or visiting different but similar buildings at these stages</w:t>
      </w:r>
      <w:r w:rsidR="00B60A36">
        <w:t xml:space="preserve">.  </w:t>
      </w:r>
      <w:r w:rsidR="00DB1E50">
        <w:t xml:space="preserve">This is an expensive and </w:t>
      </w:r>
      <w:r w:rsidR="00B60A36">
        <w:t>time-consuming</w:t>
      </w:r>
      <w:r w:rsidR="00DB1E50">
        <w:t xml:space="preserve"> approach</w:t>
      </w:r>
      <w:r w:rsidR="00B60A36">
        <w:t xml:space="preserve">.  </w:t>
      </w:r>
      <w:r w:rsidR="00DB1E50">
        <w:t>The research design for this study, incorporating one post-construction site visit and document review, was deemed sufficient in light of financial limitations and the time available</w:t>
      </w:r>
      <w:r w:rsidR="00903081">
        <w:t xml:space="preserve"> to complete this effort</w:t>
      </w:r>
      <w:r w:rsidR="00B60A36">
        <w:t xml:space="preserve">.  </w:t>
      </w:r>
      <w:r w:rsidR="00DB1E50">
        <w:t>Furthermore, since this study is only an interim step to</w:t>
      </w:r>
      <w:r w:rsidR="006079E8">
        <w:t>wards</w:t>
      </w:r>
      <w:r w:rsidR="00DB1E50">
        <w:t xml:space="preserve"> determining code compliance for the 2017 new construction population, a more comprehensive evaluation was not deemed necessary at this point in time. </w:t>
      </w:r>
    </w:p>
    <w:p w:rsidR="006079E8" w:rsidRDefault="006079E8" w:rsidP="006079E8">
      <w:pPr>
        <w:pStyle w:val="Heading3"/>
      </w:pPr>
      <w:bookmarkStart w:id="156" w:name="_Toc425513065"/>
      <w:r>
        <w:t>Recommendations</w:t>
      </w:r>
      <w:bookmarkEnd w:id="156"/>
    </w:p>
    <w:p w:rsidR="006079E8" w:rsidRDefault="006079E8" w:rsidP="006079E8">
      <w:pPr>
        <w:pStyle w:val="BodyText"/>
      </w:pPr>
      <w:r>
        <w:t>The evaluation team offers the following recommendations for future efforts:</w:t>
      </w:r>
    </w:p>
    <w:p w:rsidR="00963350" w:rsidRDefault="006079E8" w:rsidP="00EA73E6">
      <w:pPr>
        <w:pStyle w:val="ListNumber"/>
        <w:numPr>
          <w:ilvl w:val="0"/>
          <w:numId w:val="21"/>
        </w:numPr>
      </w:pPr>
      <w:r>
        <w:t>Population data – This study used one purchased dataset</w:t>
      </w:r>
      <w:r w:rsidR="00B60A36">
        <w:t xml:space="preserve">.  </w:t>
      </w:r>
      <w:r>
        <w:t>Options to improve the accuracy of the population data include purchase and consolidation of multiple datasets</w:t>
      </w:r>
      <w:r w:rsidR="00963350">
        <w:t xml:space="preserve"> and</w:t>
      </w:r>
      <w:r>
        <w:t xml:space="preserve"> supplemental research at jurisdictional code enforcement offices</w:t>
      </w:r>
      <w:r w:rsidR="00963350">
        <w:t xml:space="preserve"> (either a sample or the population), and/or extensive analysis of utility customer information records for new accounts</w:t>
      </w:r>
      <w:r w:rsidR="00B60A36">
        <w:t xml:space="preserve">.  </w:t>
      </w:r>
      <w:r w:rsidR="00963350">
        <w:t>Each of these has its costs and drawbacks, but until a statewide new construction database is created, they are likely the best options available.</w:t>
      </w:r>
    </w:p>
    <w:p w:rsidR="00963350" w:rsidRDefault="00963350" w:rsidP="00EA73E6">
      <w:pPr>
        <w:pStyle w:val="ListNumber"/>
        <w:numPr>
          <w:ilvl w:val="0"/>
          <w:numId w:val="21"/>
        </w:numPr>
      </w:pPr>
      <w:r>
        <w:t>Identifying qualified contacts and increasing enrolment – The evaluation team recommends that future research designs</w:t>
      </w:r>
      <w:r w:rsidR="00FA1281">
        <w:t xml:space="preserve"> consider</w:t>
      </w:r>
      <w:r>
        <w:t xml:space="preserve"> the following features:</w:t>
      </w:r>
    </w:p>
    <w:p w:rsidR="006079E8" w:rsidRDefault="00963350" w:rsidP="00EA73E6">
      <w:pPr>
        <w:pStyle w:val="ListNumber"/>
        <w:numPr>
          <w:ilvl w:val="0"/>
          <w:numId w:val="22"/>
        </w:numPr>
      </w:pPr>
      <w:r>
        <w:t>Close coordination with utility staff to identify key contacts at potential sample sites</w:t>
      </w:r>
    </w:p>
    <w:p w:rsidR="00963350" w:rsidRDefault="00963350" w:rsidP="00EA73E6">
      <w:pPr>
        <w:pStyle w:val="ListNumber"/>
        <w:numPr>
          <w:ilvl w:val="0"/>
          <w:numId w:val="22"/>
        </w:numPr>
      </w:pPr>
      <w:r>
        <w:t>Broadcast distribution to potential sample sites by surface and electronic mail notifying them of the study, perhaps included with utility bills or other communication</w:t>
      </w:r>
    </w:p>
    <w:p w:rsidR="00FA1281" w:rsidRDefault="00FA1281" w:rsidP="00EA73E6">
      <w:pPr>
        <w:pStyle w:val="ListNumber"/>
        <w:numPr>
          <w:ilvl w:val="0"/>
          <w:numId w:val="22"/>
        </w:numPr>
      </w:pPr>
      <w:r>
        <w:t>Targeted communication to primary sample sites and back-up sample sites</w:t>
      </w:r>
    </w:p>
    <w:p w:rsidR="00FA1281" w:rsidRDefault="00FA1281" w:rsidP="00EA73E6">
      <w:pPr>
        <w:pStyle w:val="ListNumber"/>
        <w:numPr>
          <w:ilvl w:val="0"/>
          <w:numId w:val="22"/>
        </w:numPr>
      </w:pPr>
      <w:r>
        <w:t>Coordination with code officials to identify potential new construction sites</w:t>
      </w:r>
    </w:p>
    <w:p w:rsidR="00FA1281" w:rsidRDefault="00FA1281" w:rsidP="00EA73E6">
      <w:pPr>
        <w:pStyle w:val="ListNumber"/>
        <w:numPr>
          <w:ilvl w:val="0"/>
          <w:numId w:val="22"/>
        </w:numPr>
      </w:pPr>
      <w:r>
        <w:t xml:space="preserve">Modifying the incentive structure, </w:t>
      </w:r>
      <w:r w:rsidR="00EA08F7" w:rsidRPr="00EA08F7">
        <w:rPr>
          <w:i/>
        </w:rPr>
        <w:t>e.g.,</w:t>
      </w:r>
      <w:r>
        <w:t xml:space="preserve"> a drawing for a larger prize or donation to a charity of choice with defined odds of winning</w:t>
      </w:r>
      <w:r w:rsidR="00B60A36">
        <w:t xml:space="preserve">.  </w:t>
      </w:r>
      <w:r>
        <w:t xml:space="preserve">One successful incentive used in a past study by this team was $5,000 with the odds of winning being one in fifty. </w:t>
      </w:r>
    </w:p>
    <w:p w:rsidR="00FA1281" w:rsidRDefault="00FA1281" w:rsidP="00FA1281">
      <w:pPr>
        <w:pStyle w:val="ListNumber"/>
        <w:numPr>
          <w:ilvl w:val="0"/>
          <w:numId w:val="0"/>
        </w:numPr>
        <w:ind w:left="360"/>
      </w:pPr>
    </w:p>
    <w:p w:rsidR="006079E8" w:rsidRDefault="00FA1281" w:rsidP="002D2733">
      <w:pPr>
        <w:pStyle w:val="ListNumber"/>
        <w:numPr>
          <w:ilvl w:val="0"/>
          <w:numId w:val="21"/>
        </w:numPr>
      </w:pPr>
      <w:r>
        <w:t xml:space="preserve">Data availability - </w:t>
      </w:r>
      <w:r w:rsidR="006079E8">
        <w:t xml:space="preserve">The limitations on data availability this study faced largely could be overcome by adoption of the USDOE recommended methodology </w:t>
      </w:r>
      <w:r w:rsidR="002D2733">
        <w:t xml:space="preserve">of </w:t>
      </w:r>
      <w:r w:rsidR="006079E8">
        <w:t>incorporating periodic visits to one site or visits to comparable buildings at different stages of construction</w:t>
      </w:r>
      <w:r w:rsidR="00B60A36">
        <w:t xml:space="preserve">.  </w:t>
      </w:r>
      <w:r w:rsidR="006079E8">
        <w:t>This decision will be informed by the study sponsors’ tolerance for uncertainty</w:t>
      </w:r>
      <w:r w:rsidR="002D2733">
        <w:t>, funding availability,</w:t>
      </w:r>
      <w:r w:rsidR="006079E8">
        <w:t xml:space="preserve"> and </w:t>
      </w:r>
      <w:r w:rsidR="002D2733">
        <w:t xml:space="preserve">any </w:t>
      </w:r>
      <w:r w:rsidR="006079E8">
        <w:t>final guidance offered by the USDOE</w:t>
      </w:r>
      <w:r w:rsidR="00B60A36">
        <w:t xml:space="preserve">.  </w:t>
      </w:r>
      <w:r>
        <w:t xml:space="preserve">As an alternative, acquisition and review of construction documents for completeness could be used to screen sample sites, but the attrition rate based on this study’s experience would likely be high. </w:t>
      </w:r>
    </w:p>
    <w:p w:rsidR="00170FDA" w:rsidRDefault="00170FDA">
      <w:pPr>
        <w:spacing w:after="200" w:line="276" w:lineRule="auto"/>
        <w:rPr>
          <w:color w:val="FF0000"/>
        </w:rPr>
      </w:pPr>
      <w:r>
        <w:rPr>
          <w:color w:val="FF0000"/>
        </w:rPr>
        <w:br w:type="page"/>
      </w:r>
    </w:p>
    <w:p w:rsidR="009067E9" w:rsidRDefault="006E5289" w:rsidP="006E5289">
      <w:pPr>
        <w:pStyle w:val="Heading1"/>
      </w:pPr>
      <w:bookmarkStart w:id="157" w:name="_Toc425513066"/>
      <w:r>
        <w:lastRenderedPageBreak/>
        <w:t>Appendices</w:t>
      </w:r>
      <w:bookmarkEnd w:id="157"/>
    </w:p>
    <w:p w:rsidR="006E5289" w:rsidRDefault="006E5289" w:rsidP="006E5289">
      <w:pPr>
        <w:pStyle w:val="Heading2"/>
      </w:pPr>
      <w:bookmarkStart w:id="158" w:name="_Toc425513067"/>
      <w:r>
        <w:t xml:space="preserve">Appendix A – Data </w:t>
      </w:r>
      <w:r w:rsidR="00030795">
        <w:t>Collection Tool – Form Examples</w:t>
      </w:r>
      <w:bookmarkEnd w:id="158"/>
    </w:p>
    <w:p w:rsidR="007B5915" w:rsidRPr="007B5915" w:rsidRDefault="007B5915" w:rsidP="007B5915">
      <w:pPr>
        <w:pStyle w:val="DNVGL-capFigure"/>
      </w:pPr>
      <w:bookmarkStart w:id="159" w:name="_Toc425422206"/>
      <w:r>
        <w:t xml:space="preserve">Figure </w:t>
      </w:r>
      <w:fldSimple w:instr=" SEQ Figure \* ARABIC ">
        <w:r w:rsidR="002414D2">
          <w:rPr>
            <w:noProof/>
          </w:rPr>
          <w:t>7</w:t>
        </w:r>
      </w:fldSimple>
      <w:r>
        <w:t>:  General Site Information</w:t>
      </w:r>
      <w:bookmarkEnd w:id="159"/>
    </w:p>
    <w:p w:rsidR="00030795" w:rsidRDefault="00030795" w:rsidP="00030795">
      <w:pPr>
        <w:pStyle w:val="BodyText"/>
        <w:keepNext/>
      </w:pPr>
      <w:r w:rsidRPr="00030795">
        <w:rPr>
          <w:noProof/>
          <w:lang w:eastAsia="en-US"/>
        </w:rPr>
        <w:drawing>
          <wp:inline distT="0" distB="0" distL="0" distR="0" wp14:anchorId="2A34637D" wp14:editId="36D9753F">
            <wp:extent cx="6296025" cy="228518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96025" cy="2285187"/>
                    </a:xfrm>
                    <a:prstGeom prst="rect">
                      <a:avLst/>
                    </a:prstGeom>
                    <a:noFill/>
                    <a:ln>
                      <a:noFill/>
                    </a:ln>
                  </pic:spPr>
                </pic:pic>
              </a:graphicData>
            </a:graphic>
          </wp:inline>
        </w:drawing>
      </w:r>
    </w:p>
    <w:p w:rsidR="00030795" w:rsidRDefault="007B5915" w:rsidP="007B5915">
      <w:pPr>
        <w:pStyle w:val="DNVGL-capFigure"/>
      </w:pPr>
      <w:bookmarkStart w:id="160" w:name="_Toc425422207"/>
      <w:r>
        <w:t xml:space="preserve">Figure </w:t>
      </w:r>
      <w:fldSimple w:instr=" SEQ Figure \* ARABIC ">
        <w:r w:rsidR="002414D2">
          <w:rPr>
            <w:noProof/>
          </w:rPr>
          <w:t>8</w:t>
        </w:r>
      </w:fldSimple>
      <w:r>
        <w:t>:  Envelope – Below Grade Walls</w:t>
      </w:r>
      <w:bookmarkEnd w:id="160"/>
    </w:p>
    <w:p w:rsidR="00030795" w:rsidRDefault="00030795" w:rsidP="00030795">
      <w:pPr>
        <w:pStyle w:val="BodyText"/>
        <w:keepNext/>
      </w:pPr>
      <w:r w:rsidRPr="00030795">
        <w:rPr>
          <w:noProof/>
          <w:lang w:eastAsia="en-US"/>
        </w:rPr>
        <w:drawing>
          <wp:inline distT="0" distB="0" distL="0" distR="0" wp14:anchorId="4F73CCA0" wp14:editId="287DEEB1">
            <wp:extent cx="6296025" cy="14296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6025" cy="1429611"/>
                    </a:xfrm>
                    <a:prstGeom prst="rect">
                      <a:avLst/>
                    </a:prstGeom>
                    <a:noFill/>
                    <a:ln>
                      <a:noFill/>
                    </a:ln>
                  </pic:spPr>
                </pic:pic>
              </a:graphicData>
            </a:graphic>
          </wp:inline>
        </w:drawing>
      </w:r>
    </w:p>
    <w:p w:rsidR="007B5915" w:rsidRDefault="007B5915" w:rsidP="007B5915">
      <w:pPr>
        <w:pStyle w:val="DNVGL-capFigure"/>
      </w:pPr>
      <w:bookmarkStart w:id="161" w:name="_Toc425422208"/>
      <w:r>
        <w:t xml:space="preserve">Figure </w:t>
      </w:r>
      <w:fldSimple w:instr=" SEQ Figure \* ARABIC ">
        <w:r w:rsidR="002414D2">
          <w:rPr>
            <w:noProof/>
          </w:rPr>
          <w:t>9</w:t>
        </w:r>
      </w:fldSimple>
      <w:r>
        <w:t>:  Envelope - Doors</w:t>
      </w:r>
      <w:bookmarkEnd w:id="161"/>
    </w:p>
    <w:p w:rsidR="00030795" w:rsidRDefault="00030795" w:rsidP="00030795">
      <w:pPr>
        <w:pStyle w:val="BodyText"/>
        <w:keepNext/>
      </w:pPr>
      <w:r w:rsidRPr="00030795">
        <w:rPr>
          <w:noProof/>
          <w:lang w:eastAsia="en-US"/>
        </w:rPr>
        <w:drawing>
          <wp:inline distT="0" distB="0" distL="0" distR="0" wp14:anchorId="023ACA9B" wp14:editId="247B48AB">
            <wp:extent cx="6296025" cy="1043613"/>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96025" cy="1043613"/>
                    </a:xfrm>
                    <a:prstGeom prst="rect">
                      <a:avLst/>
                    </a:prstGeom>
                    <a:noFill/>
                    <a:ln>
                      <a:noFill/>
                    </a:ln>
                  </pic:spPr>
                </pic:pic>
              </a:graphicData>
            </a:graphic>
          </wp:inline>
        </w:drawing>
      </w:r>
    </w:p>
    <w:p w:rsidR="006E5289" w:rsidRDefault="006E5289" w:rsidP="006E5289">
      <w:pPr>
        <w:pStyle w:val="BodyText"/>
      </w:pPr>
    </w:p>
    <w:p w:rsidR="006E5289" w:rsidRDefault="006E5289">
      <w:pPr>
        <w:spacing w:after="200" w:line="276" w:lineRule="auto"/>
      </w:pPr>
      <w:r>
        <w:br w:type="page"/>
      </w:r>
    </w:p>
    <w:p w:rsidR="006E5289" w:rsidRPr="006E5289" w:rsidRDefault="00FE12FE" w:rsidP="00872403">
      <w:pPr>
        <w:pStyle w:val="Heading2"/>
      </w:pPr>
      <w:bookmarkStart w:id="162" w:name="_Toc425513068"/>
      <w:r>
        <w:lastRenderedPageBreak/>
        <w:t xml:space="preserve">Appendix B - </w:t>
      </w:r>
      <w:r w:rsidR="00872403">
        <w:t>Data Source Summary</w:t>
      </w:r>
      <w:bookmarkEnd w:id="162"/>
    </w:p>
    <w:p w:rsidR="00AD4ECF" w:rsidRPr="00B10743" w:rsidRDefault="006E5289" w:rsidP="00AD4ECF">
      <w:pPr>
        <w:pStyle w:val="BodyText"/>
      </w:pPr>
      <w:r w:rsidRPr="006E5289">
        <w:rPr>
          <w:noProof/>
          <w:lang w:eastAsia="en-US"/>
        </w:rPr>
        <w:drawing>
          <wp:inline distT="0" distB="0" distL="0" distR="0" wp14:anchorId="289F8FFB" wp14:editId="0C636215">
            <wp:extent cx="6296025" cy="683675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96025" cy="6836752"/>
                    </a:xfrm>
                    <a:prstGeom prst="rect">
                      <a:avLst/>
                    </a:prstGeom>
                    <a:noFill/>
                    <a:ln>
                      <a:noFill/>
                    </a:ln>
                  </pic:spPr>
                </pic:pic>
              </a:graphicData>
            </a:graphic>
          </wp:inline>
        </w:drawing>
      </w:r>
    </w:p>
    <w:p w:rsidR="00AD4ECF" w:rsidRPr="00B10743" w:rsidRDefault="00AD4ECF" w:rsidP="00AD4ECF">
      <w:pPr>
        <w:pStyle w:val="BodyText"/>
      </w:pPr>
    </w:p>
    <w:p w:rsidR="00AD4ECF" w:rsidRPr="00170FDA" w:rsidRDefault="00AB5CD1" w:rsidP="00170FDA">
      <w:pPr>
        <w:spacing w:after="200" w:line="276" w:lineRule="auto"/>
      </w:pPr>
      <w:bookmarkStart w:id="163" w:name="_Toc374105608"/>
      <w:r w:rsidRPr="00B10743">
        <w:br w:type="page"/>
      </w:r>
    </w:p>
    <w:bookmarkEnd w:id="163"/>
    <w:p w:rsidR="00AD4ECF" w:rsidRPr="00B10743" w:rsidRDefault="00AD4ECF">
      <w:pPr>
        <w:sectPr w:rsidR="00AD4ECF" w:rsidRPr="00B10743" w:rsidSect="00AD4ECF">
          <w:headerReference w:type="even" r:id="rId36"/>
          <w:headerReference w:type="default" r:id="rId37"/>
          <w:footerReference w:type="even" r:id="rId38"/>
          <w:footerReference w:type="default" r:id="rId39"/>
          <w:headerReference w:type="first" r:id="rId40"/>
          <w:footerReference w:type="first" r:id="rId41"/>
          <w:pgSz w:w="12240" w:h="15840"/>
          <w:pgMar w:top="1757" w:right="1134" w:bottom="1361" w:left="1191" w:header="774" w:footer="567" w:gutter="0"/>
          <w:pgNumType w:start="1"/>
          <w:cols w:space="708"/>
          <w:docGrid w:linePitch="360"/>
        </w:sectPr>
      </w:pPr>
    </w:p>
    <w:p w:rsidR="00AD4ECF" w:rsidRPr="00B10743" w:rsidRDefault="00AD4ECF">
      <w:pPr>
        <w:rPr>
          <w:sz w:val="2"/>
        </w:rPr>
      </w:pPr>
    </w:p>
    <w:p w:rsidR="00AD4ECF" w:rsidRPr="00B10743" w:rsidRDefault="00AB5CD1" w:rsidP="00AD4ECF">
      <w:pPr>
        <w:pStyle w:val="DNVGL-BackcoverTitle"/>
        <w:spacing w:before="10600"/>
      </w:pPr>
      <w:r w:rsidRPr="00B10743">
        <w:t>About DNV GL</w:t>
      </w:r>
    </w:p>
    <w:p w:rsidR="00AD4ECF" w:rsidRPr="00B10743" w:rsidRDefault="00AB5CD1" w:rsidP="00AD4ECF">
      <w:r w:rsidRPr="00B10743">
        <w:t>Driven by our purpose of safeguarding life, property and the environment, DNV GL enables organizations to advance the safety and sustainability of their business</w:t>
      </w:r>
      <w:r w:rsidR="00B60A36" w:rsidRPr="00B10743">
        <w:t xml:space="preserve">.  </w:t>
      </w:r>
      <w:r w:rsidRPr="00B10743">
        <w:t>We provide classification and technical assurance along with software and independent expert advisory services to the maritime, oil and gas, and energy industries</w:t>
      </w:r>
      <w:r w:rsidR="00B60A36" w:rsidRPr="00B10743">
        <w:t xml:space="preserve">.  </w:t>
      </w:r>
      <w:r w:rsidRPr="00B10743">
        <w:t>We also provide certification services to customers across a wide range of industries</w:t>
      </w:r>
      <w:r w:rsidR="00B60A36" w:rsidRPr="00B10743">
        <w:t xml:space="preserve">.  </w:t>
      </w:r>
      <w:r w:rsidRPr="00B10743">
        <w:t>Operating in more than 100 countries, our 16,000 professionals are dedicated to helping our customers make the world safer, smarter and greener.</w:t>
      </w:r>
    </w:p>
    <w:sectPr w:rsidR="00AD4ECF" w:rsidRPr="00B10743" w:rsidSect="00AD4ECF">
      <w:headerReference w:type="even" r:id="rId42"/>
      <w:headerReference w:type="default" r:id="rId43"/>
      <w:footerReference w:type="even" r:id="rId44"/>
      <w:footerReference w:type="default" r:id="rId45"/>
      <w:headerReference w:type="first" r:id="rId46"/>
      <w:footerReference w:type="first" r:id="rId47"/>
      <w:pgSz w:w="12240" w:h="15840"/>
      <w:pgMar w:top="1757" w:right="1134" w:bottom="1361" w:left="1191" w:header="774"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AA" wne:acdName="acd0" wne:fciIndexBasedOn="0065"/>
    <wne:acd wne:argValue="AQAAAEI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998" w:rsidRDefault="00370998">
      <w:r>
        <w:separator/>
      </w:r>
    </w:p>
    <w:p w:rsidR="00370998" w:rsidRDefault="00370998"/>
  </w:endnote>
  <w:endnote w:type="continuationSeparator" w:id="0">
    <w:p w:rsidR="00370998" w:rsidRDefault="00370998">
      <w:r>
        <w:continuationSeparator/>
      </w:r>
    </w:p>
    <w:p w:rsidR="00370998" w:rsidRDefault="00370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宋体">
    <w:charset w:val="50"/>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4A0" w:firstRow="1" w:lastRow="0" w:firstColumn="1" w:lastColumn="0" w:noHBand="0" w:noVBand="1"/>
    </w:tblPr>
    <w:tblGrid>
      <w:gridCol w:w="6530"/>
      <w:gridCol w:w="235"/>
      <w:gridCol w:w="3150"/>
    </w:tblGrid>
    <w:tr w:rsidR="00FE12FE" w:rsidTr="00AD4ECF">
      <w:tc>
        <w:tcPr>
          <w:tcW w:w="6311" w:type="dxa"/>
          <w:tcBorders>
            <w:top w:val="single" w:sz="2" w:space="0" w:color="009FDA"/>
          </w:tcBorders>
          <w:shd w:val="clear" w:color="auto" w:fill="auto"/>
          <w:vAlign w:val="bottom"/>
        </w:tcPr>
        <w:p w:rsidR="00FE12FE" w:rsidRPr="003F3A84" w:rsidRDefault="007040AE" w:rsidP="00AD4ECF">
          <w:pPr>
            <w:pStyle w:val="Footer"/>
          </w:pPr>
          <w:sdt>
            <w:sdtPr>
              <w:tag w:val="DgLegalInformation01"/>
              <w:id w:val="1472093895"/>
              <w:showingPlcHdr/>
              <w:dataBinding w:xpath="//Tag[@name='DgLegalInformation01']" w:storeItemID="{220D7E60-7A7A-42B7-BB42-47F08FFBB345}"/>
              <w:text w:multiLine="1"/>
            </w:sdtPr>
            <w:sdtEndPr/>
            <w:sdtContent>
              <w:r w:rsidR="00FE12FE" w:rsidRPr="00AB07EF">
                <w:rPr>
                  <w:rStyle w:val="PlaceholderText"/>
                </w:rPr>
                <w:t>[Legal information]</w:t>
              </w:r>
            </w:sdtContent>
          </w:sdt>
        </w:p>
      </w:tc>
      <w:tc>
        <w:tcPr>
          <w:tcW w:w="227" w:type="dxa"/>
          <w:tcBorders>
            <w:top w:val="single" w:sz="2" w:space="0" w:color="009FDA"/>
          </w:tcBorders>
          <w:shd w:val="clear" w:color="auto" w:fill="auto"/>
        </w:tcPr>
        <w:p w:rsidR="00FE12FE" w:rsidRPr="003F3A84" w:rsidRDefault="00FE12FE" w:rsidP="00AD4ECF">
          <w:pPr>
            <w:pStyle w:val="Footer"/>
          </w:pPr>
        </w:p>
      </w:tc>
      <w:tc>
        <w:tcPr>
          <w:tcW w:w="3045" w:type="dxa"/>
          <w:tcBorders>
            <w:top w:val="single" w:sz="2" w:space="0" w:color="009FDA"/>
          </w:tcBorders>
          <w:shd w:val="clear" w:color="auto" w:fill="auto"/>
          <w:vAlign w:val="bottom"/>
        </w:tcPr>
        <w:p w:rsidR="00FE12FE" w:rsidRPr="003F3A84" w:rsidRDefault="00FE12FE" w:rsidP="00AD4ECF">
          <w:pPr>
            <w:pStyle w:val="Footer"/>
            <w:jc w:val="right"/>
          </w:pPr>
        </w:p>
      </w:tc>
    </w:tr>
  </w:tbl>
  <w:p w:rsidR="00FE12FE" w:rsidRDefault="00FE12FE">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12FE" w:rsidRDefault="00FE12FE">
    <w:pPr>
      <w:pStyle w:val="Foo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12FE" w:rsidRDefault="00FE12FE">
    <w:pPr>
      <w:pStyle w:val="Foote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12FE" w:rsidRDefault="00FE12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4A0" w:firstRow="1" w:lastRow="0" w:firstColumn="1" w:lastColumn="0" w:noHBand="0" w:noVBand="1"/>
    </w:tblPr>
    <w:tblGrid>
      <w:gridCol w:w="6530"/>
      <w:gridCol w:w="235"/>
      <w:gridCol w:w="3150"/>
    </w:tblGrid>
    <w:tr w:rsidR="00FE12FE" w:rsidTr="00AD4ECF">
      <w:tc>
        <w:tcPr>
          <w:tcW w:w="6311" w:type="dxa"/>
          <w:tcBorders>
            <w:top w:val="single" w:sz="2" w:space="0" w:color="009FDA"/>
          </w:tcBorders>
          <w:shd w:val="clear" w:color="auto" w:fill="auto"/>
          <w:vAlign w:val="bottom"/>
        </w:tcPr>
        <w:p w:rsidR="00FE12FE" w:rsidRPr="003F3A84" w:rsidRDefault="007040AE" w:rsidP="00AD4ECF">
          <w:pPr>
            <w:pStyle w:val="Footer"/>
          </w:pPr>
          <w:sdt>
            <w:sdtPr>
              <w:tag w:val="DgLegalInformation01"/>
              <w:id w:val="590974587"/>
              <w:showingPlcHdr/>
              <w:dataBinding w:xpath="//Tag[@name='DgLegalInformation01']" w:storeItemID="{220D7E60-7A7A-42B7-BB42-47F08FFBB345}"/>
              <w:text w:multiLine="1"/>
            </w:sdtPr>
            <w:sdtEndPr/>
            <w:sdtContent>
              <w:r w:rsidR="00FE12FE" w:rsidRPr="00AB07EF">
                <w:rPr>
                  <w:rStyle w:val="PlaceholderText"/>
                </w:rPr>
                <w:t>[Legal information]</w:t>
              </w:r>
            </w:sdtContent>
          </w:sdt>
        </w:p>
      </w:tc>
      <w:tc>
        <w:tcPr>
          <w:tcW w:w="227" w:type="dxa"/>
          <w:tcBorders>
            <w:top w:val="single" w:sz="2" w:space="0" w:color="009FDA"/>
          </w:tcBorders>
          <w:shd w:val="clear" w:color="auto" w:fill="auto"/>
        </w:tcPr>
        <w:p w:rsidR="00FE12FE" w:rsidRPr="003F3A84" w:rsidRDefault="00FE12FE" w:rsidP="00AD4ECF">
          <w:pPr>
            <w:pStyle w:val="Footer"/>
          </w:pPr>
        </w:p>
      </w:tc>
      <w:tc>
        <w:tcPr>
          <w:tcW w:w="3045" w:type="dxa"/>
          <w:tcBorders>
            <w:top w:val="single" w:sz="2" w:space="0" w:color="009FDA"/>
          </w:tcBorders>
          <w:shd w:val="clear" w:color="auto" w:fill="auto"/>
          <w:vAlign w:val="bottom"/>
        </w:tcPr>
        <w:p w:rsidR="00FE12FE" w:rsidRPr="003F3A84" w:rsidRDefault="00FE12FE" w:rsidP="00AD4ECF">
          <w:pPr>
            <w:pStyle w:val="Footer"/>
            <w:jc w:val="right"/>
          </w:pPr>
        </w:p>
      </w:tc>
    </w:tr>
  </w:tbl>
  <w:p w:rsidR="00FE12FE" w:rsidRDefault="00FE12F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cantSplit/>
      </w:trPr>
      <w:tc>
        <w:tcPr>
          <w:tcW w:w="9798" w:type="dxa"/>
          <w:shd w:val="clear" w:color="auto" w:fill="auto"/>
          <w:vAlign w:val="bottom"/>
        </w:tcPr>
        <w:p w:rsidR="00FE12FE" w:rsidRDefault="007040AE" w:rsidP="00AD4ECF">
          <w:pPr>
            <w:keepNext/>
            <w:jc w:val="center"/>
          </w:pPr>
          <w:r>
            <w:rPr>
              <w:b/>
              <w:bCs/>
              <w:noProof/>
            </w:rPr>
            <w:pict>
              <v:shapetype id="_x0000_t202" coordsize="21600,21600" o:spt="202" path="m0,0l0,21600,21600,21600,21600,0xe">
                <v:stroke joinstyle="miter"/>
                <v:path gradientshapeok="t" o:connecttype="rect"/>
              </v:shapetype>
              <v:shape id="Text Box 2" o:spid="_x0000_s3073" type="#_x0000_t202" style="position:absolute;left:0;text-align:left;margin-left:16.6pt;margin-top:15.45pt;width:338.95pt;height:105.5pt;z-index:251659264;visibility:visible;mso-wrap-style:square;mso-width-percent:0;mso-height-percent:0;mso-wrap-distance-left:9pt;mso-wrap-distance-top:0;mso-wrap-distance-right:9pt;mso-wrap-distance-bottom:0;mso-width-percent:0;mso-height-percent:0;mso-width-relative:margin;mso-height-relative:margin;v-text-anchor:top" filled="f" stroked="f">
                <v:textbox style="mso-next-textbox:#Text Box 2">
                  <w:txbxContent>
                    <w:p w:rsidR="00FE12FE" w:rsidRPr="00B6211F" w:rsidRDefault="00FE12FE" w:rsidP="00F531A9">
                      <w:pPr>
                        <w:pStyle w:val="DNVGL-Hidden"/>
                      </w:pPr>
                    </w:p>
                  </w:txbxContent>
                </v:textbox>
              </v:shape>
            </w:pict>
          </w:r>
        </w:p>
      </w:tc>
    </w:tr>
  </w:tbl>
  <w:p w:rsidR="00FE12FE" w:rsidRDefault="00FE12F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4A0" w:firstRow="1" w:lastRow="0" w:firstColumn="1" w:lastColumn="0" w:noHBand="0" w:noVBand="1"/>
    </w:tblPr>
    <w:tblGrid>
      <w:gridCol w:w="6530"/>
      <w:gridCol w:w="235"/>
      <w:gridCol w:w="3150"/>
    </w:tblGrid>
    <w:tr w:rsidR="00FE12FE" w:rsidTr="00AD4ECF">
      <w:tc>
        <w:tcPr>
          <w:tcW w:w="6311" w:type="dxa"/>
          <w:tcBorders>
            <w:top w:val="single" w:sz="2" w:space="0" w:color="009FDA"/>
          </w:tcBorders>
          <w:shd w:val="clear" w:color="auto" w:fill="auto"/>
          <w:vAlign w:val="bottom"/>
        </w:tcPr>
        <w:p w:rsidR="00FE12FE" w:rsidRPr="003F3A84" w:rsidRDefault="00FE12FE" w:rsidP="00AD4ECF">
          <w:pPr>
            <w:pStyle w:val="Footer"/>
          </w:pPr>
          <w:r>
            <w:t xml:space="preserve">Page </w:t>
          </w:r>
          <w:r>
            <w:fldChar w:fldCharType="begin"/>
          </w:r>
          <w:r>
            <w:instrText xml:space="preserve"> page </w:instrText>
          </w:r>
          <w:r>
            <w:fldChar w:fldCharType="separate"/>
          </w:r>
          <w:r>
            <w:t>ii</w:t>
          </w:r>
          <w:r>
            <w:fldChar w:fldCharType="end"/>
          </w:r>
        </w:p>
      </w:tc>
      <w:tc>
        <w:tcPr>
          <w:tcW w:w="227" w:type="dxa"/>
          <w:tcBorders>
            <w:top w:val="single" w:sz="2" w:space="0" w:color="009FDA"/>
          </w:tcBorders>
          <w:shd w:val="clear" w:color="auto" w:fill="auto"/>
        </w:tcPr>
        <w:p w:rsidR="00FE12FE" w:rsidRPr="003F3A84" w:rsidRDefault="00FE12FE" w:rsidP="00AD4ECF">
          <w:pPr>
            <w:pStyle w:val="Footer"/>
          </w:pPr>
        </w:p>
      </w:tc>
      <w:tc>
        <w:tcPr>
          <w:tcW w:w="3045" w:type="dxa"/>
          <w:tcBorders>
            <w:top w:val="single" w:sz="2" w:space="0" w:color="009FDA"/>
          </w:tcBorders>
          <w:shd w:val="clear" w:color="auto" w:fill="auto"/>
          <w:vAlign w:val="bottom"/>
        </w:tcPr>
        <w:p w:rsidR="00FE12FE" w:rsidRPr="003F3A84" w:rsidRDefault="00FE12FE" w:rsidP="00AD4ECF">
          <w:pPr>
            <w:pStyle w:val="Footer"/>
            <w:jc w:val="right"/>
          </w:pPr>
          <w:r w:rsidRPr="00D31F92">
            <w:t xml:space="preserve">DNV GL  –  Report No. </w:t>
          </w:r>
          <w:sdt>
            <w:sdtPr>
              <w:rPr>
                <w:lang w:val="nb-NO"/>
              </w:rPr>
              <w:tag w:val="DgDnvReportNo01"/>
              <w:id w:val="-1968032697"/>
              <w:lock w:val="contentLocked"/>
              <w:showingPlcHdr/>
              <w:dataBinding w:xpath="//Tag[@name='DgDnvReportNo01']" w:storeItemID="{220D7E60-7A7A-42B7-BB42-47F08FFBB345}"/>
              <w:text w:multiLine="1"/>
            </w:sdtPr>
            <w:sdtEndPr/>
            <w:sdtContent>
              <w:r>
                <w:rPr>
                  <w:rStyle w:val="PlaceholderText"/>
                </w:rPr>
                <w:t>[</w:t>
              </w:r>
              <w:r w:rsidRPr="001D0EB1">
                <w:rPr>
                  <w:rStyle w:val="PlaceholderText"/>
                </w:rPr>
                <w:t>Report No.</w:t>
              </w:r>
              <w:r>
                <w:rPr>
                  <w:rStyle w:val="PlaceholderText"/>
                </w:rPr>
                <w:t>]</w:t>
              </w:r>
            </w:sdtContent>
          </w:sdt>
          <w:r w:rsidRPr="00D31F92">
            <w:t xml:space="preserve">, Rev. </w:t>
          </w:r>
          <w:sdt>
            <w:sdtPr>
              <w:rPr>
                <w:lang w:val="nb-NO"/>
              </w:rPr>
              <w:tag w:val="DgRevNo01"/>
              <w:id w:val="-403602482"/>
              <w:lock w:val="contentLocked"/>
              <w:showingPlcHdr/>
              <w:dataBinding w:xpath="//Tag[@name='DgRevNo01']" w:storeItemID="{220D7E60-7A7A-42B7-BB42-47F08FFBB345}"/>
              <w:text w:multiLine="1"/>
            </w:sdtPr>
            <w:sdtEndPr/>
            <w:sdtContent>
              <w:r>
                <w:rPr>
                  <w:rStyle w:val="PlaceholderText"/>
                </w:rPr>
                <w:t>[</w:t>
              </w:r>
              <w:r w:rsidRPr="001D0EB1">
                <w:rPr>
                  <w:rStyle w:val="PlaceholderText"/>
                </w:rPr>
                <w:t>Report No.</w:t>
              </w:r>
              <w:r>
                <w:rPr>
                  <w:rStyle w:val="PlaceholderText"/>
                </w:rPr>
                <w:t>]</w:t>
              </w:r>
            </w:sdtContent>
          </w:sdt>
          <w:r w:rsidRPr="00D31F92">
            <w:t xml:space="preserve">  </w:t>
          </w:r>
          <w:r>
            <w:rPr>
              <w:lang w:val="nb-NO"/>
            </w:rPr>
            <w:t>–  www.dnvgl.com</w:t>
          </w:r>
        </w:p>
      </w:tc>
    </w:tr>
  </w:tbl>
  <w:p w:rsidR="00FE12FE" w:rsidRDefault="00FE12F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4A0" w:firstRow="1" w:lastRow="0" w:firstColumn="1" w:lastColumn="0" w:noHBand="0" w:noVBand="1"/>
    </w:tblPr>
    <w:tblGrid>
      <w:gridCol w:w="6530"/>
      <w:gridCol w:w="235"/>
      <w:gridCol w:w="3150"/>
    </w:tblGrid>
    <w:tr w:rsidR="00FE12FE" w:rsidTr="00AD4ECF">
      <w:tc>
        <w:tcPr>
          <w:tcW w:w="6311" w:type="dxa"/>
          <w:tcBorders>
            <w:top w:val="single" w:sz="2" w:space="0" w:color="009FDA"/>
          </w:tcBorders>
          <w:shd w:val="clear" w:color="auto" w:fill="auto"/>
          <w:vAlign w:val="bottom"/>
        </w:tcPr>
        <w:p w:rsidR="00FE12FE" w:rsidRPr="003F3A84" w:rsidRDefault="00FE12FE" w:rsidP="00AD4ECF">
          <w:pPr>
            <w:pStyle w:val="Footer"/>
          </w:pPr>
          <w:r w:rsidRPr="00D31F92">
            <w:t xml:space="preserve">DNV GL  –  Report No. </w:t>
          </w:r>
          <w:sdt>
            <w:sdtPr>
              <w:rPr>
                <w:lang w:val="nb-NO"/>
              </w:rPr>
              <w:tag w:val="DgDnvReportNo01"/>
              <w:id w:val="-444466950"/>
              <w:lock w:val="contentLocked"/>
              <w:showingPlcHdr/>
              <w:dataBinding w:xpath="//Tag[@name='DgDnvReportNo01']" w:storeItemID="{220D7E60-7A7A-42B7-BB42-47F08FFBB345}"/>
              <w:text w:multiLine="1"/>
            </w:sdtPr>
            <w:sdtEndPr/>
            <w:sdtContent>
              <w:r>
                <w:rPr>
                  <w:rStyle w:val="PlaceholderText"/>
                </w:rPr>
                <w:t>[</w:t>
              </w:r>
              <w:r w:rsidRPr="001D0EB1">
                <w:rPr>
                  <w:rStyle w:val="PlaceholderText"/>
                </w:rPr>
                <w:t>Report No.</w:t>
              </w:r>
              <w:r>
                <w:rPr>
                  <w:rStyle w:val="PlaceholderText"/>
                </w:rPr>
                <w:t>]</w:t>
              </w:r>
            </w:sdtContent>
          </w:sdt>
          <w:r w:rsidRPr="00D31F92">
            <w:t xml:space="preserve">, Rev. </w:t>
          </w:r>
          <w:sdt>
            <w:sdtPr>
              <w:rPr>
                <w:lang w:val="nb-NO"/>
              </w:rPr>
              <w:tag w:val="DgRevNo01"/>
              <w:id w:val="-355507776"/>
              <w:lock w:val="contentLocked"/>
              <w:showingPlcHdr/>
              <w:dataBinding w:xpath="//Tag[@name='DgRevNo01']" w:storeItemID="{220D7E60-7A7A-42B7-BB42-47F08FFBB345}"/>
              <w:text w:multiLine="1"/>
            </w:sdtPr>
            <w:sdtEndPr/>
            <w:sdtContent>
              <w:r>
                <w:rPr>
                  <w:rStyle w:val="PlaceholderText"/>
                </w:rPr>
                <w:t>[</w:t>
              </w:r>
              <w:r w:rsidRPr="001D0EB1">
                <w:rPr>
                  <w:rStyle w:val="PlaceholderText"/>
                </w:rPr>
                <w:t>Report No.</w:t>
              </w:r>
              <w:r>
                <w:rPr>
                  <w:rStyle w:val="PlaceholderText"/>
                </w:rPr>
                <w:t>]</w:t>
              </w:r>
            </w:sdtContent>
          </w:sdt>
          <w:r w:rsidRPr="00D31F92">
            <w:t xml:space="preserve">  </w:t>
          </w:r>
          <w:r>
            <w:rPr>
              <w:lang w:val="nb-NO"/>
            </w:rPr>
            <w:t>–  www.dnvgl.com</w:t>
          </w:r>
        </w:p>
      </w:tc>
      <w:tc>
        <w:tcPr>
          <w:tcW w:w="227" w:type="dxa"/>
          <w:tcBorders>
            <w:top w:val="single" w:sz="2" w:space="0" w:color="009FDA"/>
          </w:tcBorders>
          <w:shd w:val="clear" w:color="auto" w:fill="auto"/>
        </w:tcPr>
        <w:p w:rsidR="00FE12FE" w:rsidRPr="003F3A84" w:rsidRDefault="00FE12FE" w:rsidP="00AD4ECF">
          <w:pPr>
            <w:pStyle w:val="Footer"/>
          </w:pPr>
        </w:p>
      </w:tc>
      <w:tc>
        <w:tcPr>
          <w:tcW w:w="3045" w:type="dxa"/>
          <w:tcBorders>
            <w:top w:val="single" w:sz="2" w:space="0" w:color="009FDA"/>
          </w:tcBorders>
          <w:shd w:val="clear" w:color="auto" w:fill="auto"/>
          <w:vAlign w:val="bottom"/>
        </w:tcPr>
        <w:p w:rsidR="00FE12FE" w:rsidRPr="003F3A84" w:rsidRDefault="00FE12FE" w:rsidP="00AD4ECF">
          <w:pPr>
            <w:pStyle w:val="Footer"/>
            <w:jc w:val="right"/>
          </w:pPr>
          <w:r>
            <w:t xml:space="preserve">Page </w:t>
          </w:r>
          <w:r>
            <w:fldChar w:fldCharType="begin"/>
          </w:r>
          <w:r>
            <w:instrText xml:space="preserve"> page </w:instrText>
          </w:r>
          <w:r>
            <w:fldChar w:fldCharType="separate"/>
          </w:r>
          <w:r w:rsidR="007040AE">
            <w:t>i</w:t>
          </w:r>
          <w:r>
            <w:fldChar w:fldCharType="end"/>
          </w:r>
        </w:p>
      </w:tc>
    </w:tr>
  </w:tbl>
  <w:p w:rsidR="00FE12FE" w:rsidRDefault="00FE12FE">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12FE" w:rsidRDefault="00FE12FE">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4A0" w:firstRow="1" w:lastRow="0" w:firstColumn="1" w:lastColumn="0" w:noHBand="0" w:noVBand="1"/>
    </w:tblPr>
    <w:tblGrid>
      <w:gridCol w:w="6530"/>
      <w:gridCol w:w="235"/>
      <w:gridCol w:w="3150"/>
    </w:tblGrid>
    <w:tr w:rsidR="00FE12FE" w:rsidTr="00AD4ECF">
      <w:tc>
        <w:tcPr>
          <w:tcW w:w="6311" w:type="dxa"/>
          <w:tcBorders>
            <w:top w:val="single" w:sz="2" w:space="0" w:color="009FDA"/>
          </w:tcBorders>
          <w:shd w:val="clear" w:color="auto" w:fill="auto"/>
          <w:vAlign w:val="bottom"/>
        </w:tcPr>
        <w:p w:rsidR="00FE12FE" w:rsidRPr="003F3A84" w:rsidRDefault="00FE12FE" w:rsidP="00AD4ECF">
          <w:pPr>
            <w:pStyle w:val="Footer"/>
          </w:pPr>
          <w:r>
            <w:t xml:space="preserve">Page </w:t>
          </w:r>
          <w:r>
            <w:fldChar w:fldCharType="begin"/>
          </w:r>
          <w:r>
            <w:instrText xml:space="preserve"> page </w:instrText>
          </w:r>
          <w:r>
            <w:fldChar w:fldCharType="separate"/>
          </w:r>
          <w:r>
            <w:t>2</w:t>
          </w:r>
          <w:r>
            <w:fldChar w:fldCharType="end"/>
          </w:r>
        </w:p>
      </w:tc>
      <w:tc>
        <w:tcPr>
          <w:tcW w:w="227" w:type="dxa"/>
          <w:tcBorders>
            <w:top w:val="single" w:sz="2" w:space="0" w:color="009FDA"/>
          </w:tcBorders>
          <w:shd w:val="clear" w:color="auto" w:fill="auto"/>
        </w:tcPr>
        <w:p w:rsidR="00FE12FE" w:rsidRPr="003F3A84" w:rsidRDefault="00FE12FE" w:rsidP="00AD4ECF">
          <w:pPr>
            <w:pStyle w:val="Footer"/>
          </w:pPr>
        </w:p>
      </w:tc>
      <w:tc>
        <w:tcPr>
          <w:tcW w:w="3045" w:type="dxa"/>
          <w:tcBorders>
            <w:top w:val="single" w:sz="2" w:space="0" w:color="009FDA"/>
          </w:tcBorders>
          <w:shd w:val="clear" w:color="auto" w:fill="auto"/>
          <w:vAlign w:val="bottom"/>
        </w:tcPr>
        <w:p w:rsidR="00FE12FE" w:rsidRPr="003F3A84" w:rsidRDefault="00FE12FE" w:rsidP="00AD4ECF">
          <w:pPr>
            <w:pStyle w:val="Footer"/>
            <w:jc w:val="right"/>
          </w:pPr>
          <w:r w:rsidRPr="00D31F92">
            <w:t xml:space="preserve">DNV GL  –  Report No. </w:t>
          </w:r>
          <w:sdt>
            <w:sdtPr>
              <w:rPr>
                <w:lang w:val="nb-NO"/>
              </w:rPr>
              <w:tag w:val="DgDnvReportNo01"/>
              <w:id w:val="1698895486"/>
              <w:lock w:val="contentLocked"/>
              <w:showingPlcHdr/>
              <w:dataBinding w:xpath="//Tag[@name='DgDnvReportNo01']" w:storeItemID="{220D7E60-7A7A-42B7-BB42-47F08FFBB345}"/>
              <w:text w:multiLine="1"/>
            </w:sdtPr>
            <w:sdtEndPr/>
            <w:sdtContent>
              <w:r>
                <w:rPr>
                  <w:rStyle w:val="PlaceholderText"/>
                </w:rPr>
                <w:t>[</w:t>
              </w:r>
              <w:r w:rsidRPr="001D0EB1">
                <w:rPr>
                  <w:rStyle w:val="PlaceholderText"/>
                </w:rPr>
                <w:t>Report No.</w:t>
              </w:r>
              <w:r>
                <w:rPr>
                  <w:rStyle w:val="PlaceholderText"/>
                </w:rPr>
                <w:t>]</w:t>
              </w:r>
            </w:sdtContent>
          </w:sdt>
          <w:r w:rsidRPr="00D31F92">
            <w:t xml:space="preserve">, Rev. </w:t>
          </w:r>
          <w:sdt>
            <w:sdtPr>
              <w:rPr>
                <w:lang w:val="nb-NO"/>
              </w:rPr>
              <w:tag w:val="DgRevNo01"/>
              <w:id w:val="829035144"/>
              <w:lock w:val="contentLocked"/>
              <w:showingPlcHdr/>
              <w:dataBinding w:xpath="//Tag[@name='DgRevNo01']" w:storeItemID="{220D7E60-7A7A-42B7-BB42-47F08FFBB345}"/>
              <w:text w:multiLine="1"/>
            </w:sdtPr>
            <w:sdtEndPr/>
            <w:sdtContent>
              <w:r>
                <w:rPr>
                  <w:rStyle w:val="PlaceholderText"/>
                </w:rPr>
                <w:t>[</w:t>
              </w:r>
              <w:r w:rsidRPr="001D0EB1">
                <w:rPr>
                  <w:rStyle w:val="PlaceholderText"/>
                </w:rPr>
                <w:t>Report No.</w:t>
              </w:r>
              <w:r>
                <w:rPr>
                  <w:rStyle w:val="PlaceholderText"/>
                </w:rPr>
                <w:t>]</w:t>
              </w:r>
            </w:sdtContent>
          </w:sdt>
          <w:r w:rsidRPr="00D31F92">
            <w:t xml:space="preserve">  </w:t>
          </w:r>
          <w:r>
            <w:rPr>
              <w:lang w:val="nb-NO"/>
            </w:rPr>
            <w:t>–  www.dnvgl.com</w:t>
          </w:r>
        </w:p>
      </w:tc>
    </w:tr>
  </w:tbl>
  <w:p w:rsidR="00FE12FE" w:rsidRDefault="00FE12FE">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4A0" w:firstRow="1" w:lastRow="0" w:firstColumn="1" w:lastColumn="0" w:noHBand="0" w:noVBand="1"/>
    </w:tblPr>
    <w:tblGrid>
      <w:gridCol w:w="6530"/>
      <w:gridCol w:w="235"/>
      <w:gridCol w:w="3150"/>
    </w:tblGrid>
    <w:tr w:rsidR="00FE12FE" w:rsidTr="00AD4ECF">
      <w:tc>
        <w:tcPr>
          <w:tcW w:w="6311" w:type="dxa"/>
          <w:tcBorders>
            <w:top w:val="single" w:sz="2" w:space="0" w:color="009FDA"/>
          </w:tcBorders>
          <w:shd w:val="clear" w:color="auto" w:fill="auto"/>
          <w:vAlign w:val="bottom"/>
        </w:tcPr>
        <w:p w:rsidR="00FE12FE" w:rsidRPr="003F3A84" w:rsidRDefault="00FE12FE" w:rsidP="00AD4ECF">
          <w:pPr>
            <w:pStyle w:val="Footer"/>
          </w:pPr>
          <w:r w:rsidRPr="00D31F92">
            <w:t xml:space="preserve">DNV GL  –  Report No. </w:t>
          </w:r>
          <w:sdt>
            <w:sdtPr>
              <w:rPr>
                <w:lang w:val="nb-NO"/>
              </w:rPr>
              <w:tag w:val="DgDnvReportNo01"/>
              <w:id w:val="843894330"/>
              <w:lock w:val="contentLocked"/>
              <w:showingPlcHdr/>
              <w:dataBinding w:xpath="//Tag[@name='DgDnvReportNo01']" w:storeItemID="{220D7E60-7A7A-42B7-BB42-47F08FFBB345}"/>
              <w:text w:multiLine="1"/>
            </w:sdtPr>
            <w:sdtEndPr/>
            <w:sdtContent>
              <w:r>
                <w:rPr>
                  <w:rStyle w:val="PlaceholderText"/>
                </w:rPr>
                <w:t>[</w:t>
              </w:r>
              <w:r w:rsidRPr="001D0EB1">
                <w:rPr>
                  <w:rStyle w:val="PlaceholderText"/>
                </w:rPr>
                <w:t>Report No.</w:t>
              </w:r>
              <w:r>
                <w:rPr>
                  <w:rStyle w:val="PlaceholderText"/>
                </w:rPr>
                <w:t>]</w:t>
              </w:r>
            </w:sdtContent>
          </w:sdt>
          <w:r w:rsidRPr="00D31F92">
            <w:t xml:space="preserve">, Rev. </w:t>
          </w:r>
          <w:sdt>
            <w:sdtPr>
              <w:rPr>
                <w:lang w:val="nb-NO"/>
              </w:rPr>
              <w:tag w:val="DgRevNo01"/>
              <w:id w:val="-204403239"/>
              <w:lock w:val="contentLocked"/>
              <w:showingPlcHdr/>
              <w:dataBinding w:xpath="//Tag[@name='DgRevNo01']" w:storeItemID="{220D7E60-7A7A-42B7-BB42-47F08FFBB345}"/>
              <w:text w:multiLine="1"/>
            </w:sdtPr>
            <w:sdtEndPr/>
            <w:sdtContent>
              <w:r>
                <w:rPr>
                  <w:rStyle w:val="PlaceholderText"/>
                </w:rPr>
                <w:t>[</w:t>
              </w:r>
              <w:r w:rsidRPr="001D0EB1">
                <w:rPr>
                  <w:rStyle w:val="PlaceholderText"/>
                </w:rPr>
                <w:t>Report No.</w:t>
              </w:r>
              <w:r>
                <w:rPr>
                  <w:rStyle w:val="PlaceholderText"/>
                </w:rPr>
                <w:t>]</w:t>
              </w:r>
            </w:sdtContent>
          </w:sdt>
          <w:r w:rsidRPr="00D31F92">
            <w:t xml:space="preserve">  </w:t>
          </w:r>
          <w:r>
            <w:rPr>
              <w:lang w:val="nb-NO"/>
            </w:rPr>
            <w:t>–  www.dnvgl.com</w:t>
          </w:r>
        </w:p>
      </w:tc>
      <w:tc>
        <w:tcPr>
          <w:tcW w:w="227" w:type="dxa"/>
          <w:tcBorders>
            <w:top w:val="single" w:sz="2" w:space="0" w:color="009FDA"/>
          </w:tcBorders>
          <w:shd w:val="clear" w:color="auto" w:fill="auto"/>
        </w:tcPr>
        <w:p w:rsidR="00FE12FE" w:rsidRPr="003F3A84" w:rsidRDefault="00FE12FE" w:rsidP="00AD4ECF">
          <w:pPr>
            <w:pStyle w:val="Footer"/>
          </w:pPr>
        </w:p>
      </w:tc>
      <w:tc>
        <w:tcPr>
          <w:tcW w:w="3045" w:type="dxa"/>
          <w:tcBorders>
            <w:top w:val="single" w:sz="2" w:space="0" w:color="009FDA"/>
          </w:tcBorders>
          <w:shd w:val="clear" w:color="auto" w:fill="auto"/>
          <w:vAlign w:val="bottom"/>
        </w:tcPr>
        <w:p w:rsidR="00FE12FE" w:rsidRPr="003F3A84" w:rsidRDefault="00FE12FE" w:rsidP="00AD4ECF">
          <w:pPr>
            <w:pStyle w:val="Footer"/>
            <w:jc w:val="right"/>
          </w:pPr>
          <w:r>
            <w:t xml:space="preserve">Page </w:t>
          </w:r>
          <w:r>
            <w:fldChar w:fldCharType="begin"/>
          </w:r>
          <w:r>
            <w:instrText xml:space="preserve"> page </w:instrText>
          </w:r>
          <w:r>
            <w:fldChar w:fldCharType="separate"/>
          </w:r>
          <w:r w:rsidR="007040AE">
            <w:t>42</w:t>
          </w:r>
          <w:r>
            <w:fldChar w:fldCharType="end"/>
          </w:r>
        </w:p>
      </w:tc>
    </w:tr>
  </w:tbl>
  <w:p w:rsidR="00FE12FE" w:rsidRDefault="00FE12FE">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12FE" w:rsidRDefault="00FE12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998" w:rsidRDefault="00370998">
      <w:r>
        <w:separator/>
      </w:r>
    </w:p>
    <w:p w:rsidR="00370998" w:rsidRDefault="00370998"/>
  </w:footnote>
  <w:footnote w:type="continuationSeparator" w:id="0">
    <w:p w:rsidR="00370998" w:rsidRDefault="00370998">
      <w:r>
        <w:continuationSeparator/>
      </w:r>
    </w:p>
    <w:p w:rsidR="00370998" w:rsidRDefault="00370998"/>
  </w:footnote>
  <w:footnote w:id="1">
    <w:p w:rsidR="00FE12FE" w:rsidRPr="00220768" w:rsidRDefault="00FE12FE">
      <w:pPr>
        <w:pStyle w:val="FootnoteText"/>
        <w:rPr>
          <w:sz w:val="16"/>
          <w:szCs w:val="16"/>
        </w:rPr>
      </w:pPr>
      <w:r w:rsidRPr="00220768">
        <w:rPr>
          <w:rStyle w:val="FootnoteReference"/>
          <w:sz w:val="16"/>
          <w:szCs w:val="16"/>
        </w:rPr>
        <w:footnoteRef/>
      </w:r>
      <w:r w:rsidRPr="00220768">
        <w:rPr>
          <w:sz w:val="16"/>
          <w:szCs w:val="16"/>
        </w:rPr>
        <w:t xml:space="preserve"> DNV GL Energy, operating as KEMA, Inc. served as the evaluation contractor for this study.</w:t>
      </w:r>
    </w:p>
  </w:footnote>
  <w:footnote w:id="2">
    <w:p w:rsidR="00FE12FE" w:rsidRPr="00204692" w:rsidRDefault="00FE12FE">
      <w:pPr>
        <w:pStyle w:val="FootnoteText"/>
      </w:pPr>
      <w:r>
        <w:rPr>
          <w:rStyle w:val="FootnoteReference"/>
        </w:rPr>
        <w:footnoteRef/>
      </w:r>
      <w:r>
        <w:t xml:space="preserve"> </w:t>
      </w:r>
      <w:r w:rsidRPr="00204692">
        <w:t>http://construction.com/about-us/</w:t>
      </w:r>
    </w:p>
  </w:footnote>
  <w:footnote w:id="3">
    <w:p w:rsidR="00FE12FE" w:rsidRPr="00220768" w:rsidRDefault="00FE12FE" w:rsidP="00AE4C0A">
      <w:pPr>
        <w:pStyle w:val="Footer"/>
        <w:rPr>
          <w:rStyle w:val="FootnoteReference"/>
          <w:sz w:val="16"/>
          <w:szCs w:val="16"/>
          <w:vertAlign w:val="baseline"/>
        </w:rPr>
      </w:pPr>
      <w:r w:rsidRPr="00220768">
        <w:rPr>
          <w:rStyle w:val="FootnoteReference"/>
          <w:sz w:val="16"/>
          <w:szCs w:val="16"/>
          <w:vertAlign w:val="baseline"/>
        </w:rPr>
        <w:footnoteRef/>
      </w:r>
      <w:r w:rsidRPr="00220768">
        <w:rPr>
          <w:rStyle w:val="FootnoteReference"/>
          <w:sz w:val="16"/>
          <w:szCs w:val="16"/>
          <w:vertAlign w:val="baseline"/>
        </w:rPr>
        <w:t xml:space="preserve"> The sample  included buildings subject to the 2006 and 2009 International Energy Conservation Codes. </w:t>
      </w:r>
    </w:p>
  </w:footnote>
  <w:footnote w:id="4">
    <w:p w:rsidR="00FE12FE" w:rsidRPr="00AE4C0A" w:rsidRDefault="00FE12FE" w:rsidP="00AE4C0A">
      <w:pPr>
        <w:pStyle w:val="Footer"/>
        <w:rPr>
          <w:rStyle w:val="FootnoteReference"/>
        </w:rPr>
      </w:pPr>
      <w:r w:rsidRPr="00220768">
        <w:rPr>
          <w:rStyle w:val="FootnoteReference"/>
          <w:sz w:val="16"/>
          <w:szCs w:val="16"/>
          <w:vertAlign w:val="baseline"/>
        </w:rPr>
        <w:footnoteRef/>
      </w:r>
      <w:r w:rsidRPr="00220768">
        <w:rPr>
          <w:rStyle w:val="FootnoteReference"/>
          <w:sz w:val="16"/>
          <w:szCs w:val="16"/>
          <w:vertAlign w:val="baseline"/>
        </w:rPr>
        <w:t xml:space="preserve"> Certain funding received through the American Recovery and Reinvestment Act (ARRA) requires that states move towards and document compliance with specified energy code requirements at the rate of 90% or higher. USDOE provides methodological guidance for this effort.</w:t>
      </w:r>
      <w:r w:rsidRPr="00AE4C0A">
        <w:rPr>
          <w:rStyle w:val="FootnoteReference"/>
        </w:rPr>
        <w:t xml:space="preserve"> </w:t>
      </w:r>
    </w:p>
  </w:footnote>
  <w:footnote w:id="5">
    <w:p w:rsidR="00FE12FE" w:rsidRPr="00500AC3" w:rsidRDefault="00FE12FE" w:rsidP="00727F05">
      <w:pPr>
        <w:pStyle w:val="FootnoteText"/>
        <w:rPr>
          <w:sz w:val="16"/>
          <w:szCs w:val="16"/>
        </w:rPr>
      </w:pPr>
      <w:r w:rsidRPr="00500AC3">
        <w:rPr>
          <w:rStyle w:val="FootnoteReference"/>
          <w:sz w:val="16"/>
          <w:szCs w:val="16"/>
        </w:rPr>
        <w:footnoteRef/>
      </w:r>
      <w:r w:rsidRPr="00500AC3">
        <w:rPr>
          <w:sz w:val="16"/>
          <w:szCs w:val="16"/>
        </w:rPr>
        <w:t xml:space="preserve"> https://energycode.pnl.gov/SampleGen/?state=Connecticut , confirmed 5/22/15</w:t>
      </w:r>
    </w:p>
  </w:footnote>
  <w:footnote w:id="6">
    <w:p w:rsidR="00FE12FE" w:rsidRPr="00727F05" w:rsidRDefault="00FE12FE" w:rsidP="00B37F5B">
      <w:pPr>
        <w:pStyle w:val="FootnoteText"/>
        <w:rPr>
          <w:sz w:val="16"/>
          <w:szCs w:val="16"/>
        </w:rPr>
      </w:pPr>
      <w:r w:rsidRPr="00500AC3">
        <w:rPr>
          <w:rStyle w:val="FootnoteReference"/>
          <w:sz w:val="16"/>
          <w:szCs w:val="16"/>
        </w:rPr>
        <w:footnoteRef/>
      </w:r>
      <w:r w:rsidRPr="00500AC3">
        <w:rPr>
          <w:sz w:val="16"/>
          <w:szCs w:val="16"/>
        </w:rPr>
        <w:t xml:space="preserve"> U.S. Department of Energy Building Technologies Program, Measuring State Energy Code Compliance (Oak Ridge, TN, 2010).  See sections 5.2.1.2 and 5.2.2.    </w:t>
      </w:r>
    </w:p>
  </w:footnote>
  <w:footnote w:id="7">
    <w:p w:rsidR="00FE12FE" w:rsidRPr="00220768" w:rsidRDefault="00FE12FE" w:rsidP="00863CFD">
      <w:pPr>
        <w:pStyle w:val="FootnoteText"/>
        <w:rPr>
          <w:sz w:val="16"/>
          <w:szCs w:val="16"/>
        </w:rPr>
      </w:pPr>
      <w:r w:rsidRPr="00220768">
        <w:rPr>
          <w:rStyle w:val="FootnoteReference"/>
          <w:sz w:val="16"/>
          <w:szCs w:val="16"/>
        </w:rPr>
        <w:footnoteRef/>
      </w:r>
      <w:r w:rsidRPr="00220768">
        <w:rPr>
          <w:sz w:val="16"/>
          <w:szCs w:val="16"/>
        </w:rPr>
        <w:t xml:space="preserve"> This summary table does not include 45 sites that were identified within the Connecticut Municipal Electric Energy Cooperative (CMEEC).  Those municipalities removed are not in the UI or Eversource territories and include Groton, Norwich, Jewett City, South Norwalk, Norwalk, Bozrah, and Mohegan Tribe.</w:t>
      </w:r>
    </w:p>
  </w:footnote>
  <w:footnote w:id="8">
    <w:p w:rsidR="00FE12FE" w:rsidRPr="00B46545" w:rsidRDefault="00FE12FE" w:rsidP="005D5036">
      <w:pPr>
        <w:pStyle w:val="FootnoteText"/>
      </w:pPr>
      <w:r>
        <w:rPr>
          <w:rStyle w:val="FootnoteReference"/>
        </w:rPr>
        <w:footnoteRef/>
      </w:r>
      <w:r>
        <w:t xml:space="preserve"> Equipment included hand-held electronic devices to test for low-e coatings in glazing and electronic ballasts in lighting. </w:t>
      </w:r>
    </w:p>
  </w:footnote>
  <w:footnote w:id="9">
    <w:p w:rsidR="00FE12FE" w:rsidRPr="005642C5" w:rsidRDefault="00FE12FE" w:rsidP="006E5289">
      <w:pPr>
        <w:pStyle w:val="FootnoteText"/>
        <w:rPr>
          <w:sz w:val="16"/>
          <w:szCs w:val="16"/>
        </w:rPr>
      </w:pPr>
      <w:r w:rsidRPr="005642C5">
        <w:rPr>
          <w:rStyle w:val="FootnoteReference"/>
          <w:sz w:val="16"/>
          <w:szCs w:val="16"/>
        </w:rPr>
        <w:footnoteRef/>
      </w:r>
      <w:r w:rsidRPr="005642C5">
        <w:rPr>
          <w:sz w:val="16"/>
          <w:szCs w:val="16"/>
        </w:rPr>
        <w:t xml:space="preserve"> </w:t>
      </w:r>
      <w:r>
        <w:rPr>
          <w:sz w:val="16"/>
          <w:szCs w:val="16"/>
        </w:rPr>
        <w:t>Screen shots of the data collection instrument are</w:t>
      </w:r>
      <w:r w:rsidRPr="005642C5">
        <w:rPr>
          <w:sz w:val="16"/>
          <w:szCs w:val="16"/>
        </w:rPr>
        <w:t xml:space="preserve"> attached as </w:t>
      </w:r>
      <w:r>
        <w:rPr>
          <w:sz w:val="16"/>
          <w:szCs w:val="16"/>
        </w:rPr>
        <w:t>Appendix A.</w:t>
      </w:r>
    </w:p>
  </w:footnote>
  <w:footnote w:id="10">
    <w:p w:rsidR="00FE12FE" w:rsidRPr="00C1164B" w:rsidRDefault="00FE12FE">
      <w:pPr>
        <w:pStyle w:val="FootnoteText"/>
      </w:pPr>
      <w:r w:rsidRPr="005642C5">
        <w:rPr>
          <w:rStyle w:val="FootnoteReference"/>
          <w:sz w:val="16"/>
          <w:szCs w:val="16"/>
        </w:rPr>
        <w:footnoteRef/>
      </w:r>
      <w:r w:rsidRPr="005642C5">
        <w:rPr>
          <w:sz w:val="16"/>
          <w:szCs w:val="16"/>
        </w:rPr>
        <w:t xml:space="preserve"> Sensor Switch BD1 Ballast Discriminator</w:t>
      </w:r>
    </w:p>
  </w:footnote>
  <w:footnote w:id="11">
    <w:p w:rsidR="00FE12FE" w:rsidRPr="00FB6DBA" w:rsidRDefault="00FE12FE">
      <w:pPr>
        <w:pStyle w:val="FootnoteText"/>
        <w:rPr>
          <w:sz w:val="16"/>
          <w:szCs w:val="16"/>
        </w:rPr>
      </w:pPr>
      <w:r w:rsidRPr="00FB6DBA">
        <w:rPr>
          <w:rStyle w:val="FootnoteReference"/>
          <w:sz w:val="16"/>
          <w:szCs w:val="16"/>
        </w:rPr>
        <w:footnoteRef/>
      </w:r>
      <w:r w:rsidRPr="00FB6DBA">
        <w:rPr>
          <w:sz w:val="16"/>
          <w:szCs w:val="16"/>
        </w:rPr>
        <w:t xml:space="preserve"> EDTM ETEKT+ Low E Coating Detector (Model #AE1601)</w:t>
      </w:r>
    </w:p>
  </w:footnote>
  <w:footnote w:id="12">
    <w:p w:rsidR="00FE12FE" w:rsidRPr="00467407" w:rsidRDefault="00FE12FE">
      <w:pPr>
        <w:pStyle w:val="FootnoteText"/>
        <w:rPr>
          <w:i/>
          <w:iCs/>
          <w:sz w:val="16"/>
          <w:szCs w:val="16"/>
        </w:rPr>
      </w:pPr>
      <w:r w:rsidRPr="00467407">
        <w:rPr>
          <w:rStyle w:val="FootnoteReference"/>
          <w:sz w:val="16"/>
          <w:szCs w:val="16"/>
        </w:rPr>
        <w:footnoteRef/>
      </w:r>
      <w:r w:rsidRPr="00467407">
        <w:rPr>
          <w:sz w:val="16"/>
          <w:szCs w:val="16"/>
        </w:rPr>
        <w:t xml:space="preserve"> U.S. Department of Energy, Energy Efficiency and Renewable Energy, Building Technologies Program.  </w:t>
      </w:r>
      <w:r w:rsidRPr="00467407">
        <w:rPr>
          <w:i/>
          <w:iCs/>
          <w:sz w:val="16"/>
          <w:szCs w:val="16"/>
        </w:rPr>
        <w:t xml:space="preserve">Choosing an Energy Code Compliance Path TOPIC BRIEF.  </w:t>
      </w:r>
      <w:r w:rsidRPr="00467407">
        <w:rPr>
          <w:sz w:val="16"/>
          <w:szCs w:val="16"/>
        </w:rPr>
        <w:t xml:space="preserve">April 2012, PNNL-89866, Table 4.  </w:t>
      </w:r>
      <w:r w:rsidRPr="00467407">
        <w:rPr>
          <w:i/>
          <w:iCs/>
          <w:sz w:val="16"/>
          <w:szCs w:val="16"/>
        </w:rPr>
        <w:t xml:space="preserve"> </w:t>
      </w:r>
    </w:p>
  </w:footnote>
  <w:footnote w:id="13">
    <w:p w:rsidR="00FE12FE" w:rsidRPr="006D2A46" w:rsidRDefault="00FE12FE">
      <w:pPr>
        <w:pStyle w:val="FootnoteText"/>
      </w:pPr>
      <w:r>
        <w:rPr>
          <w:rStyle w:val="FootnoteReference"/>
        </w:rPr>
        <w:footnoteRef/>
      </w:r>
      <w:r>
        <w:t xml:space="preserve">   To use a net-to-gross factor developed within the framework of the prior code baseline with an update to market baseline would likely double discount (erroneously reduce) the net savings estimate.</w:t>
      </w:r>
    </w:p>
  </w:footnote>
  <w:footnote w:id="14">
    <w:p w:rsidR="00FE12FE" w:rsidRPr="000260DC" w:rsidRDefault="00FE12FE" w:rsidP="000260DC">
      <w:pPr>
        <w:pStyle w:val="FootnoteText"/>
      </w:pPr>
      <w:r>
        <w:rPr>
          <w:rStyle w:val="FootnoteReference"/>
        </w:rPr>
        <w:footnoteRef/>
      </w:r>
      <w:r>
        <w:t xml:space="preserve"> The </w:t>
      </w:r>
      <w:r w:rsidRPr="000260DC">
        <w:t xml:space="preserve">study </w:t>
      </w:r>
      <w:r>
        <w:t xml:space="preserve">confirmed </w:t>
      </w:r>
      <w:r w:rsidRPr="000260DC">
        <w:t xml:space="preserve">that magnetic ballasts were not present, as was expected in light of the standards and standard practice during the construction period.  </w:t>
      </w:r>
    </w:p>
  </w:footnote>
  <w:footnote w:id="15">
    <w:p w:rsidR="00FE12FE" w:rsidRDefault="00FE12FE" w:rsidP="00B337A4">
      <w:pPr>
        <w:pStyle w:val="FootnoteText"/>
      </w:pPr>
      <w:r>
        <w:rPr>
          <w:rStyle w:val="FootnoteReference"/>
        </w:rPr>
        <w:footnoteRef/>
      </w:r>
      <w:r>
        <w:t xml:space="preserve"> Dimming, Occupancy Sensor, Motion sensors, Time Clock, EMS and Daylighting Controls fall under this category.</w:t>
      </w:r>
    </w:p>
  </w:footnote>
  <w:footnote w:id="16">
    <w:p w:rsidR="00FE12FE" w:rsidRPr="00B62F93" w:rsidRDefault="00FE12FE" w:rsidP="00585DE7">
      <w:pPr>
        <w:pStyle w:val="FootnoteText"/>
      </w:pPr>
      <w:r>
        <w:rPr>
          <w:rStyle w:val="FootnoteReference"/>
        </w:rPr>
        <w:footnoteRef/>
      </w:r>
      <w:r>
        <w:t xml:space="preserve"> The sample in the two largest strata only included representatives from the multi-family end-use category.  Other commercial end-uses typically have a significant penetration of chiller technology.  For these strata, the distribution of cooling technology is probably not representative of the overall building stock.   </w:t>
      </w:r>
    </w:p>
  </w:footnote>
  <w:footnote w:id="17">
    <w:p w:rsidR="00FE12FE" w:rsidRPr="000260DC" w:rsidRDefault="00FE12FE">
      <w:pPr>
        <w:pStyle w:val="FootnoteText"/>
      </w:pPr>
      <w:r>
        <w:rPr>
          <w:rStyle w:val="FootnoteReference"/>
        </w:rPr>
        <w:footnoteRef/>
      </w:r>
      <w:r>
        <w:t xml:space="preserve"> There was only one stratum 5 site, a multifamily facility, which is likely not representative of the full mix of larger C&amp;I buildings in terms of cooling.</w:t>
      </w:r>
    </w:p>
  </w:footnote>
  <w:footnote w:id="18">
    <w:p w:rsidR="00FE12FE" w:rsidRPr="00467407" w:rsidRDefault="00FE12FE" w:rsidP="00585DE7">
      <w:pPr>
        <w:pStyle w:val="FootnoteText"/>
        <w:rPr>
          <w:sz w:val="16"/>
          <w:szCs w:val="16"/>
        </w:rPr>
      </w:pPr>
      <w:r w:rsidRPr="00467407">
        <w:rPr>
          <w:rStyle w:val="FootnoteReference"/>
          <w:sz w:val="16"/>
          <w:szCs w:val="16"/>
        </w:rPr>
        <w:footnoteRef/>
      </w:r>
      <w:r w:rsidRPr="00467407">
        <w:rPr>
          <w:sz w:val="16"/>
          <w:szCs w:val="16"/>
        </w:rPr>
        <w:t xml:space="preserve"> </w:t>
      </w:r>
      <w:r w:rsidRPr="00467407">
        <w:rPr>
          <w:rFonts w:cs="Times New Roman"/>
          <w:sz w:val="16"/>
          <w:szCs w:val="16"/>
        </w:rPr>
        <w:t>NA means that this requirement is not applicable and cannot be used for compliance.</w:t>
      </w:r>
    </w:p>
  </w:footnote>
  <w:footnote w:id="19">
    <w:p w:rsidR="00FE12FE" w:rsidRPr="0087708B" w:rsidRDefault="00FE12FE">
      <w:pPr>
        <w:pStyle w:val="FootnoteText"/>
      </w:pPr>
      <w:r>
        <w:rPr>
          <w:rStyle w:val="FootnoteReference"/>
        </w:rPr>
        <w:footnoteRef/>
      </w:r>
      <w:r>
        <w:t xml:space="preserve"> </w:t>
      </w:r>
      <w:hyperlink r:id="rId1" w:history="1">
        <w:r w:rsidRPr="000D1718">
          <w:rPr>
            <w:rStyle w:val="Hyperlink"/>
          </w:rPr>
          <w:t>http://www.ct.gov/dcs/cwp/view.asp?a=4447&amp;q=523368&amp;dcsNav=|</w:t>
        </w:r>
      </w:hyperlink>
      <w:r>
        <w:t>, accessed 7/20/15</w:t>
      </w:r>
    </w:p>
  </w:footnote>
  <w:footnote w:id="20">
    <w:p w:rsidR="00FE12FE" w:rsidRPr="0087708B" w:rsidRDefault="00FE12FE">
      <w:pPr>
        <w:pStyle w:val="FootnoteText"/>
      </w:pPr>
      <w:r>
        <w:rPr>
          <w:rStyle w:val="FootnoteReference"/>
        </w:rPr>
        <w:footnoteRef/>
      </w:r>
      <w:r>
        <w:t xml:space="preserve"> </w:t>
      </w:r>
      <w:hyperlink r:id="rId2" w:history="1">
        <w:r w:rsidRPr="000D1718">
          <w:rPr>
            <w:rStyle w:val="Hyperlink"/>
          </w:rPr>
          <w:t>http://energycodesocean.org/code-status-commercial</w:t>
        </w:r>
      </w:hyperlink>
      <w:r>
        <w:t>, accessed 7/15/15</w:t>
      </w:r>
    </w:p>
  </w:footnote>
  <w:footnote w:id="21">
    <w:p w:rsidR="00FE12FE" w:rsidRPr="00225651" w:rsidRDefault="00FE12FE">
      <w:pPr>
        <w:pStyle w:val="FootnoteText"/>
      </w:pPr>
      <w:r>
        <w:rPr>
          <w:rStyle w:val="FootnoteReference"/>
        </w:rPr>
        <w:footnoteRef/>
      </w:r>
      <w:r w:rsidRPr="00225651">
        <w:t xml:space="preserve"> </w:t>
      </w:r>
      <w:hyperlink r:id="rId3" w:history="1">
        <w:r w:rsidRPr="00225651">
          <w:rPr>
            <w:rStyle w:val="Hyperlink"/>
          </w:rPr>
          <w:t>https://www.energycodes.gov/sites/default/files/documents/MeasuringStateCompliance.pdf</w:t>
        </w:r>
      </w:hyperlink>
      <w:r w:rsidRPr="00225651">
        <w:t xml:space="preserve">, </w:t>
      </w:r>
      <w:r>
        <w:t xml:space="preserve"> See </w:t>
      </w:r>
      <w:r w:rsidRPr="00225651">
        <w:t>section 5.3.1.3 Addressing Eva</w:t>
      </w:r>
      <w:r>
        <w:t>luation Logistics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trHeight w:hRule="exact" w:val="737"/>
      </w:trPr>
      <w:tc>
        <w:tcPr>
          <w:tcW w:w="5000" w:type="pct"/>
          <w:noWrap/>
        </w:tcPr>
        <w:p w:rsidR="00FE12FE" w:rsidRPr="0026370C" w:rsidRDefault="00FE12FE" w:rsidP="00AD4ECF">
          <w:pPr>
            <w:pStyle w:val="Header"/>
          </w:pPr>
          <w:r>
            <w:rPr>
              <w:lang w:eastAsia="en-US"/>
            </w:rPr>
            <w:drawing>
              <wp:inline distT="0" distB="0" distL="0" distR="0" wp14:anchorId="592434EF" wp14:editId="5D0FABCF">
                <wp:extent cx="144018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E12FE" w:rsidRPr="006738CA" w:rsidRDefault="00FE12FE" w:rsidP="00AD4ECF">
    <w:pPr>
      <w:pStyle w:val="Header"/>
    </w:pPr>
  </w:p>
  <w:p w:rsidR="00FE12FE" w:rsidRDefault="00FE12FE">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trHeight w:hRule="exact" w:val="737"/>
      </w:trPr>
      <w:tc>
        <w:tcPr>
          <w:tcW w:w="5000" w:type="pct"/>
          <w:noWrap/>
        </w:tcPr>
        <w:p w:rsidR="00FE12FE" w:rsidRPr="0026370C" w:rsidRDefault="00FE12FE" w:rsidP="00AD4ECF">
          <w:pPr>
            <w:pStyle w:val="Header"/>
          </w:pPr>
          <w:r>
            <w:rPr>
              <w:lang w:eastAsia="en-US"/>
            </w:rPr>
            <w:drawing>
              <wp:inline distT="0" distB="0" distL="0" distR="0" wp14:anchorId="75A1DBDE" wp14:editId="5D7CC264">
                <wp:extent cx="144018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E12FE" w:rsidRPr="006738CA" w:rsidRDefault="00FE12FE" w:rsidP="00AD4ECF">
    <w:pPr>
      <w:pStyle w:val="Header"/>
    </w:pPr>
  </w:p>
  <w:p w:rsidR="00FE12FE" w:rsidRDefault="00FE12FE">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trHeight w:hRule="exact" w:val="737"/>
      </w:trPr>
      <w:tc>
        <w:tcPr>
          <w:tcW w:w="5000" w:type="pct"/>
          <w:noWrap/>
        </w:tcPr>
        <w:p w:rsidR="00FE12FE" w:rsidRPr="0026370C" w:rsidRDefault="00FE12FE" w:rsidP="00AD4ECF">
          <w:pPr>
            <w:pStyle w:val="Header"/>
          </w:pPr>
          <w:r>
            <w:rPr>
              <w:lang w:eastAsia="en-US"/>
            </w:rPr>
            <w:drawing>
              <wp:inline distT="0" distB="0" distL="0" distR="0" wp14:anchorId="62D9123C" wp14:editId="3C9D76EB">
                <wp:extent cx="14401800"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E12FE" w:rsidRPr="006738CA" w:rsidRDefault="00FE12FE" w:rsidP="00AD4ECF">
    <w:pPr>
      <w:pStyle w:val="Header"/>
    </w:pPr>
  </w:p>
  <w:p w:rsidR="00FE12FE" w:rsidRDefault="00FE12FE">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12FE" w:rsidRPr="00866BDC" w:rsidRDefault="00FE12FE">
    <w:pPr>
      <w:pStyle w:val="Header"/>
      <w:rPr>
        <w:sz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trHeight w:hRule="exact" w:val="737"/>
      </w:trPr>
      <w:tc>
        <w:tcPr>
          <w:tcW w:w="5000" w:type="pct"/>
          <w:noWrap/>
        </w:tcPr>
        <w:p w:rsidR="00FE12FE" w:rsidRPr="0026370C" w:rsidRDefault="00FE12FE" w:rsidP="00AD4ECF">
          <w:pPr>
            <w:pStyle w:val="Header"/>
          </w:pPr>
          <w:bookmarkStart w:id="1" w:name="DnvGlSymbol500"/>
          <w:r>
            <w:rPr>
              <w:lang w:eastAsia="en-US"/>
            </w:rPr>
            <w:drawing>
              <wp:inline distT="0" distB="0" distL="0" distR="0" wp14:anchorId="6003B3CC" wp14:editId="09157008">
                <wp:extent cx="144018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bookmarkEnd w:id="1"/>
        </w:p>
      </w:tc>
    </w:tr>
  </w:tbl>
  <w:p w:rsidR="00FE12FE" w:rsidRPr="006738CA" w:rsidRDefault="00FE12FE" w:rsidP="00AD4ECF">
    <w:pPr>
      <w:pStyle w:val="Header"/>
    </w:pPr>
  </w:p>
  <w:p w:rsidR="00FE12FE" w:rsidRDefault="00FE12F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trHeight w:hRule="exact" w:val="1021"/>
      </w:trPr>
      <w:tc>
        <w:tcPr>
          <w:tcW w:w="5000" w:type="pct"/>
          <w:noWrap/>
        </w:tcPr>
        <w:p w:rsidR="00FE12FE" w:rsidRPr="00F22465" w:rsidRDefault="00FE12FE" w:rsidP="00AD4ECF">
          <w:pPr>
            <w:pStyle w:val="Header"/>
          </w:pPr>
          <w:r>
            <w:rPr>
              <w:lang w:eastAsia="en-US"/>
            </w:rPr>
            <w:drawing>
              <wp:anchor distT="0" distB="0" distL="114300" distR="114300" simplePos="0" relativeHeight="251658240" behindDoc="0" locked="0" layoutInCell="0" allowOverlap="1" wp14:anchorId="16778AFF" wp14:editId="031C12EF">
                <wp:simplePos x="0" y="0"/>
                <wp:positionH relativeFrom="margin">
                  <wp:align>right</wp:align>
                </wp:positionH>
                <wp:positionV relativeFrom="page">
                  <wp:posOffset>971550</wp:posOffset>
                </wp:positionV>
                <wp:extent cx="1195070" cy="161925"/>
                <wp:effectExtent l="0" t="0" r="508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161925"/>
                        </a:xfrm>
                        <a:prstGeom prst="rect">
                          <a:avLst/>
                        </a:prstGeom>
                        <a:noFill/>
                      </pic:spPr>
                    </pic:pic>
                  </a:graphicData>
                </a:graphic>
              </wp:anchor>
            </w:drawing>
          </w:r>
          <w:r>
            <w:rPr>
              <w:lang w:eastAsia="en-US"/>
            </w:rPr>
            <w:drawing>
              <wp:inline distT="0" distB="0" distL="0" distR="0" wp14:anchorId="670F1A70" wp14:editId="49761CB2">
                <wp:extent cx="14401800" cy="3810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E12FE" w:rsidRPr="006738CA" w:rsidRDefault="00FE12FE" w:rsidP="00AD4ECF">
    <w:pPr>
      <w:pStyle w:val="Header"/>
    </w:pPr>
  </w:p>
  <w:p w:rsidR="00FE12FE" w:rsidRPr="00866BDC" w:rsidRDefault="00FE12FE">
    <w:pPr>
      <w:pStyle w:val="Header"/>
      <w:rPr>
        <w:sz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trHeight w:hRule="exact" w:val="737"/>
      </w:trPr>
      <w:tc>
        <w:tcPr>
          <w:tcW w:w="5000" w:type="pct"/>
          <w:noWrap/>
        </w:tcPr>
        <w:p w:rsidR="00FE12FE" w:rsidRPr="0026370C" w:rsidRDefault="00FE12FE" w:rsidP="00AD4ECF">
          <w:pPr>
            <w:pStyle w:val="Header"/>
          </w:pPr>
          <w:r>
            <w:rPr>
              <w:lang w:eastAsia="en-US"/>
            </w:rPr>
            <w:drawing>
              <wp:inline distT="0" distB="0" distL="0" distR="0" wp14:anchorId="5337B99F" wp14:editId="1BD8E440">
                <wp:extent cx="14401800" cy="381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E12FE" w:rsidRPr="006738CA" w:rsidRDefault="00FE12FE" w:rsidP="00AD4ECF">
    <w:pPr>
      <w:pStyle w:val="Header"/>
    </w:pPr>
  </w:p>
  <w:p w:rsidR="00FE12FE" w:rsidRDefault="00FE12FE">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trHeight w:hRule="exact" w:val="737"/>
      </w:trPr>
      <w:tc>
        <w:tcPr>
          <w:tcW w:w="5000" w:type="pct"/>
          <w:noWrap/>
        </w:tcPr>
        <w:p w:rsidR="00FE12FE" w:rsidRPr="0026370C" w:rsidRDefault="007040AE" w:rsidP="00AD4ECF">
          <w:pPr>
            <w:pStyle w:val="Header"/>
          </w:pPr>
          <w:sdt>
            <w:sdtPr>
              <w:id w:val="-1438822153"/>
              <w:docPartObj>
                <w:docPartGallery w:val="Watermarks"/>
                <w:docPartUnique/>
              </w:docPartObj>
            </w:sdtPr>
            <w:sdtEndPr/>
            <w:sdtContent>
              <w:r>
                <w:rPr>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12FE">
            <w:rPr>
              <w:lang w:eastAsia="en-US"/>
            </w:rPr>
            <w:drawing>
              <wp:inline distT="0" distB="0" distL="0" distR="0" wp14:anchorId="7831810D" wp14:editId="1E30D64C">
                <wp:extent cx="144018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E12FE" w:rsidRPr="006738CA" w:rsidRDefault="00FE12FE" w:rsidP="00AD4ECF">
    <w:pPr>
      <w:pStyle w:val="Header"/>
    </w:pPr>
  </w:p>
  <w:p w:rsidR="00FE12FE" w:rsidRDefault="00FE12FE">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12FE" w:rsidRPr="00866BDC" w:rsidRDefault="00FE12FE">
    <w:pPr>
      <w:pStyle w:val="Header"/>
      <w:rPr>
        <w:sz w:val="2"/>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trHeight w:hRule="exact" w:val="737"/>
      </w:trPr>
      <w:tc>
        <w:tcPr>
          <w:tcW w:w="5000" w:type="pct"/>
          <w:noWrap/>
        </w:tcPr>
        <w:p w:rsidR="00FE12FE" w:rsidRPr="0026370C" w:rsidRDefault="00FE12FE" w:rsidP="00AD4ECF">
          <w:pPr>
            <w:pStyle w:val="Header"/>
          </w:pPr>
          <w:r>
            <w:rPr>
              <w:lang w:eastAsia="en-US"/>
            </w:rPr>
            <w:drawing>
              <wp:inline distT="0" distB="0" distL="0" distR="0" wp14:anchorId="17EEDD12" wp14:editId="41A3C68B">
                <wp:extent cx="14401800" cy="38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E12FE" w:rsidRPr="006738CA" w:rsidRDefault="00FE12FE" w:rsidP="00AD4ECF">
    <w:pPr>
      <w:pStyle w:val="Header"/>
    </w:pPr>
  </w:p>
  <w:p w:rsidR="00FE12FE" w:rsidRDefault="00FE12FE">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Layout w:type="fixed"/>
      <w:tblCellMar>
        <w:left w:w="0" w:type="dxa"/>
        <w:right w:w="0" w:type="dxa"/>
      </w:tblCellMar>
      <w:tblLook w:val="0000" w:firstRow="0" w:lastRow="0" w:firstColumn="0" w:lastColumn="0" w:noHBand="0" w:noVBand="0"/>
    </w:tblPr>
    <w:tblGrid>
      <w:gridCol w:w="9915"/>
    </w:tblGrid>
    <w:tr w:rsidR="00FE12FE" w:rsidTr="00AD4ECF">
      <w:trPr>
        <w:trHeight w:hRule="exact" w:val="737"/>
      </w:trPr>
      <w:tc>
        <w:tcPr>
          <w:tcW w:w="5000" w:type="pct"/>
          <w:noWrap/>
        </w:tcPr>
        <w:p w:rsidR="00FE12FE" w:rsidRPr="0026370C" w:rsidRDefault="00FE12FE" w:rsidP="00AD4ECF">
          <w:pPr>
            <w:pStyle w:val="Header"/>
          </w:pPr>
          <w:r>
            <w:rPr>
              <w:lang w:eastAsia="en-US"/>
            </w:rPr>
            <w:drawing>
              <wp:inline distT="0" distB="0" distL="0" distR="0" wp14:anchorId="43049584" wp14:editId="21E8CCAF">
                <wp:extent cx="14401800" cy="381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E12FE" w:rsidRPr="006738CA" w:rsidRDefault="00FE12FE" w:rsidP="00AD4ECF">
    <w:pPr>
      <w:pStyle w:val="Header"/>
    </w:pPr>
  </w:p>
  <w:p w:rsidR="00FE12FE" w:rsidRDefault="00FE12FE">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12FE" w:rsidRPr="00866BDC" w:rsidRDefault="00FE12FE">
    <w:pPr>
      <w:pStyle w:val="Header"/>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A648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EC0D57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C6D7DC"/>
    <w:lvl w:ilvl="0">
      <w:start w:val="1"/>
      <w:numFmt w:val="decimal"/>
      <w:pStyle w:val="ListNumber3"/>
      <w:lvlText w:val="%1."/>
      <w:lvlJc w:val="left"/>
      <w:pPr>
        <w:tabs>
          <w:tab w:val="num" w:pos="926"/>
        </w:tabs>
        <w:ind w:left="926" w:hanging="360"/>
      </w:pPr>
    </w:lvl>
  </w:abstractNum>
  <w:abstractNum w:abstractNumId="3">
    <w:nsid w:val="FFFFFF7F"/>
    <w:multiLevelType w:val="singleLevel"/>
    <w:tmpl w:val="A8B0F2F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940976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C862DD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4EC5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AC882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22CA1AE"/>
    <w:lvl w:ilvl="0">
      <w:start w:val="1"/>
      <w:numFmt w:val="decimal"/>
      <w:pStyle w:val="ListNumber"/>
      <w:lvlText w:val="%1."/>
      <w:lvlJc w:val="left"/>
      <w:pPr>
        <w:tabs>
          <w:tab w:val="num" w:pos="360"/>
        </w:tabs>
        <w:ind w:left="360" w:hanging="360"/>
      </w:pPr>
    </w:lvl>
  </w:abstractNum>
  <w:abstractNum w:abstractNumId="9">
    <w:nsid w:val="FFFFFF89"/>
    <w:multiLevelType w:val="singleLevel"/>
    <w:tmpl w:val="53ECE5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C26ED"/>
    <w:multiLevelType w:val="hybridMultilevel"/>
    <w:tmpl w:val="3414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6247BC"/>
    <w:multiLevelType w:val="hybridMultilevel"/>
    <w:tmpl w:val="8812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D42741"/>
    <w:multiLevelType w:val="multilevel"/>
    <w:tmpl w:val="926EEB1A"/>
    <w:name w:val="DNVGL Headings"/>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3067"/>
        </w:tabs>
        <w:ind w:left="3067" w:hanging="907"/>
      </w:pPr>
    </w:lvl>
    <w:lvl w:ilvl="3">
      <w:start w:val="1"/>
      <w:numFmt w:val="decimal"/>
      <w:pStyle w:val="Heading4"/>
      <w:lvlText w:val="%1.%2.%3.%4"/>
      <w:lvlJc w:val="left"/>
      <w:pPr>
        <w:tabs>
          <w:tab w:val="num" w:pos="6534"/>
        </w:tabs>
        <w:ind w:left="65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0CB074B2"/>
    <w:multiLevelType w:val="hybridMultilevel"/>
    <w:tmpl w:val="632AC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7B2794"/>
    <w:multiLevelType w:val="hybridMultilevel"/>
    <w:tmpl w:val="3EC81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F8666F"/>
    <w:multiLevelType w:val="multilevel"/>
    <w:tmpl w:val="B5DEAA8E"/>
    <w:name w:val="DNVGL Appendices"/>
    <w:lvl w:ilvl="0">
      <w:start w:val="1"/>
      <w:numFmt w:val="upperLetter"/>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582608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1536CC9"/>
    <w:multiLevelType w:val="hybridMultilevel"/>
    <w:tmpl w:val="384C1E1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nsid w:val="6BD4623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DA7752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2407C1"/>
    <w:multiLevelType w:val="hybridMultilevel"/>
    <w:tmpl w:val="744A93EC"/>
    <w:lvl w:ilvl="0" w:tplc="18108C7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607BAE"/>
    <w:multiLevelType w:val="hybridMultilevel"/>
    <w:tmpl w:val="A3D6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5"/>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9"/>
  </w:num>
  <w:num w:numId="14">
    <w:abstractNumId w:val="16"/>
  </w:num>
  <w:num w:numId="15">
    <w:abstractNumId w:val="18"/>
  </w:num>
  <w:num w:numId="16">
    <w:abstractNumId w:val="21"/>
  </w:num>
  <w:num w:numId="17">
    <w:abstractNumId w:val="10"/>
  </w:num>
  <w:num w:numId="18">
    <w:abstractNumId w:val="20"/>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7"/>
  </w:num>
  <w:num w:numId="23">
    <w:abstractNumId w:val="8"/>
    <w:lvlOverride w:ilvl="0">
      <w:startOverride w:val="1"/>
    </w:lvlOverride>
  </w:num>
  <w:num w:numId="24">
    <w:abstractNumId w:val="13"/>
  </w:num>
  <w:num w:numId="25">
    <w:abstractNumId w:val="14"/>
  </w:num>
  <w:num w:numId="26">
    <w:abstractNumId w:val="11"/>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LightShading-Accent121"/>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FS_FileId" w:val="COR006us.dotx"/>
    <w:docVar w:name="DFS_FormId" w:val="1906"/>
    <w:docVar w:name="DFS_FormNo" w:val="COR 006us"/>
    <w:docVar w:name="DFS_FormversionNo" w:val="6"/>
    <w:docVar w:name="DFS_Issue" w:val="2014-10"/>
    <w:docVar w:name="DNVeFormDoc_guid" w:val="b01bee59167f49739b2ad2ba8213174f"/>
    <w:docVar w:name="eForms_xdoc_doc_config" w:val="&lt;?xml version=&quot;1.0&quot; encoding=&quot;UTF-8&quot;?&gt;&lt;DNVeFormsCore version=&quot;1.0&quot;&gt;&lt;doc_config RunDocumentBeforeClose=&quot;0&quot; /&gt;&lt;/DNVeFormsCore&gt;"/>
    <w:docVar w:name="eFormsDataStoreItemId" w:val="ce663a68094e477a8c5571e471046e38"/>
    <w:docVar w:name="eFormsFormConfig" w:val="&lt;form form_id=&quot;&quot; formversion_no=&quot;&quot; code=&quot;COR 006us&quot; name=&quot;Report (us)&quot; issue=&quot;2014-10&quot;&gt;_x000d__x000a_  &lt;templates&gt;_x000d__x000a_    &lt;template name=&quot;COR006us.dotx&quot; /&gt;_x000d__x000a_  &lt;/templates&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Add Reference to list&quot;&gt;_x000d__x000a_      &lt;click method=&quot;InsertRefInRefTable&quot; /&gt;_x000d__x000a_    &lt;/menuitem&gt;_x000d__x000a_    &lt;menuitem caption=&quot;Appendices...&quot;&gt;_x000d__x000a_      &lt;click method=&quot;EditAppendices&quot; /&gt;_x000d__x000a_    &lt;/menuitem&gt;_x000d__x000a_    &lt;menuitem caption=&quot;Equation with numbering&quot; onaction=&quot;mUI.UI_InsertEquationWithNum&quot; param=&quot;&quot; /&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 caption=&quot;Remove page with information on how to decide distribution&quot;&gt;_x000d__x000a_      &lt;click method=&quot;RemoveContentOfBookmark&quot;&gt;_x000d__x000a_        &lt;param name=&quot;bookmark_name&quot; type=&quot;string&quot; value=&quot;DistributionRestricText&quot; /&gt;_x000d__x000a_      &lt;/click&gt;_x000d__x000a_    &lt;/menuitem&gt;_x000d__x000a_  &lt;/menuitems&gt;_x000d__x000a_&lt;/form&gt;"/>
    <w:docVar w:name="TB build" w:val="20141029 091330"/>
    <w:docVar w:name="TB filename" w:val="COR006us.dotx"/>
    <w:docVar w:name="TB id" w:val="7275"/>
    <w:docVar w:name="TB name" w:val="DNV GL - COR 006us"/>
    <w:docVar w:name="templates_folder_path" w:val="C:\Program Files (x86)\DNVeForms\eFormsCore\..\MaritimeTemplates"/>
    <w:docVar w:name="XCD450QKD" w:val="648b5b777f4c49918f7bd01f8dbc9133"/>
  </w:docVars>
  <w:rsids>
    <w:rsidRoot w:val="00E34DC5"/>
    <w:rsid w:val="00001017"/>
    <w:rsid w:val="00001096"/>
    <w:rsid w:val="000035AF"/>
    <w:rsid w:val="00003A50"/>
    <w:rsid w:val="000048EE"/>
    <w:rsid w:val="00005259"/>
    <w:rsid w:val="00007C63"/>
    <w:rsid w:val="00016995"/>
    <w:rsid w:val="00017A0D"/>
    <w:rsid w:val="000214EE"/>
    <w:rsid w:val="0002447D"/>
    <w:rsid w:val="000260DC"/>
    <w:rsid w:val="000274D6"/>
    <w:rsid w:val="00030265"/>
    <w:rsid w:val="00030795"/>
    <w:rsid w:val="0004177E"/>
    <w:rsid w:val="00044E16"/>
    <w:rsid w:val="00051E1C"/>
    <w:rsid w:val="00055338"/>
    <w:rsid w:val="00055C8C"/>
    <w:rsid w:val="00056DDE"/>
    <w:rsid w:val="00061957"/>
    <w:rsid w:val="00062B4A"/>
    <w:rsid w:val="00064022"/>
    <w:rsid w:val="0006713D"/>
    <w:rsid w:val="00070C49"/>
    <w:rsid w:val="00071E03"/>
    <w:rsid w:val="00071EAF"/>
    <w:rsid w:val="0007280D"/>
    <w:rsid w:val="00073430"/>
    <w:rsid w:val="00076F1C"/>
    <w:rsid w:val="0008129B"/>
    <w:rsid w:val="00090CA1"/>
    <w:rsid w:val="000912D8"/>
    <w:rsid w:val="00091D47"/>
    <w:rsid w:val="0009586C"/>
    <w:rsid w:val="00097275"/>
    <w:rsid w:val="000B04A1"/>
    <w:rsid w:val="000B08F8"/>
    <w:rsid w:val="000B0905"/>
    <w:rsid w:val="000B1B97"/>
    <w:rsid w:val="000B2482"/>
    <w:rsid w:val="000B720C"/>
    <w:rsid w:val="000C6047"/>
    <w:rsid w:val="000C6F31"/>
    <w:rsid w:val="000C7290"/>
    <w:rsid w:val="000D1D58"/>
    <w:rsid w:val="000D232A"/>
    <w:rsid w:val="000D2DDA"/>
    <w:rsid w:val="000D6768"/>
    <w:rsid w:val="000D7A18"/>
    <w:rsid w:val="000F02DA"/>
    <w:rsid w:val="000F2178"/>
    <w:rsid w:val="000F2479"/>
    <w:rsid w:val="000F347A"/>
    <w:rsid w:val="000F3CFF"/>
    <w:rsid w:val="000F54C3"/>
    <w:rsid w:val="000F5F74"/>
    <w:rsid w:val="00102FA9"/>
    <w:rsid w:val="00111758"/>
    <w:rsid w:val="00113696"/>
    <w:rsid w:val="001158AC"/>
    <w:rsid w:val="00115AB0"/>
    <w:rsid w:val="001172D2"/>
    <w:rsid w:val="00124C06"/>
    <w:rsid w:val="0012592C"/>
    <w:rsid w:val="00127846"/>
    <w:rsid w:val="001319A7"/>
    <w:rsid w:val="00134A6B"/>
    <w:rsid w:val="00135DF4"/>
    <w:rsid w:val="00136EC2"/>
    <w:rsid w:val="001377BD"/>
    <w:rsid w:val="00142AF2"/>
    <w:rsid w:val="00144616"/>
    <w:rsid w:val="001514E0"/>
    <w:rsid w:val="00154081"/>
    <w:rsid w:val="001555E4"/>
    <w:rsid w:val="00156359"/>
    <w:rsid w:val="0016140F"/>
    <w:rsid w:val="00162979"/>
    <w:rsid w:val="0016433C"/>
    <w:rsid w:val="00166BA3"/>
    <w:rsid w:val="00170FDA"/>
    <w:rsid w:val="001746CB"/>
    <w:rsid w:val="001766EA"/>
    <w:rsid w:val="001836A2"/>
    <w:rsid w:val="00183897"/>
    <w:rsid w:val="00196D76"/>
    <w:rsid w:val="0019748D"/>
    <w:rsid w:val="001A25E5"/>
    <w:rsid w:val="001B42E9"/>
    <w:rsid w:val="001B784B"/>
    <w:rsid w:val="001C1570"/>
    <w:rsid w:val="001C3B58"/>
    <w:rsid w:val="001C483A"/>
    <w:rsid w:val="001C63CC"/>
    <w:rsid w:val="001D1699"/>
    <w:rsid w:val="001E2D51"/>
    <w:rsid w:val="001E53C7"/>
    <w:rsid w:val="001F0AE4"/>
    <w:rsid w:val="001F10E2"/>
    <w:rsid w:val="001F34D9"/>
    <w:rsid w:val="001F4F46"/>
    <w:rsid w:val="00204692"/>
    <w:rsid w:val="002061FD"/>
    <w:rsid w:val="00206E0E"/>
    <w:rsid w:val="002076C3"/>
    <w:rsid w:val="00210849"/>
    <w:rsid w:val="002114C6"/>
    <w:rsid w:val="00214E86"/>
    <w:rsid w:val="00220768"/>
    <w:rsid w:val="00220849"/>
    <w:rsid w:val="0022324D"/>
    <w:rsid w:val="00224111"/>
    <w:rsid w:val="00225651"/>
    <w:rsid w:val="00227ABB"/>
    <w:rsid w:val="00231F56"/>
    <w:rsid w:val="0023538B"/>
    <w:rsid w:val="002414D2"/>
    <w:rsid w:val="002422E0"/>
    <w:rsid w:val="00255AD6"/>
    <w:rsid w:val="00256E1E"/>
    <w:rsid w:val="002571B8"/>
    <w:rsid w:val="00260893"/>
    <w:rsid w:val="00260D2F"/>
    <w:rsid w:val="00264307"/>
    <w:rsid w:val="0026570C"/>
    <w:rsid w:val="00265B1B"/>
    <w:rsid w:val="002660C7"/>
    <w:rsid w:val="00274CE5"/>
    <w:rsid w:val="00290247"/>
    <w:rsid w:val="00293C99"/>
    <w:rsid w:val="002A17DB"/>
    <w:rsid w:val="002A2AA8"/>
    <w:rsid w:val="002A35A7"/>
    <w:rsid w:val="002B17E2"/>
    <w:rsid w:val="002B378A"/>
    <w:rsid w:val="002B66ED"/>
    <w:rsid w:val="002B7410"/>
    <w:rsid w:val="002C4594"/>
    <w:rsid w:val="002C62A6"/>
    <w:rsid w:val="002C69CC"/>
    <w:rsid w:val="002D0290"/>
    <w:rsid w:val="002D08B7"/>
    <w:rsid w:val="002D0A22"/>
    <w:rsid w:val="002D2733"/>
    <w:rsid w:val="002D5286"/>
    <w:rsid w:val="002E1238"/>
    <w:rsid w:val="002E20D3"/>
    <w:rsid w:val="002F1B06"/>
    <w:rsid w:val="00300833"/>
    <w:rsid w:val="00301121"/>
    <w:rsid w:val="00301129"/>
    <w:rsid w:val="0030325C"/>
    <w:rsid w:val="00305DFA"/>
    <w:rsid w:val="00307CC3"/>
    <w:rsid w:val="003173EF"/>
    <w:rsid w:val="00324F83"/>
    <w:rsid w:val="00334CBE"/>
    <w:rsid w:val="00336313"/>
    <w:rsid w:val="00336716"/>
    <w:rsid w:val="00356E7B"/>
    <w:rsid w:val="00363337"/>
    <w:rsid w:val="0036773F"/>
    <w:rsid w:val="00370998"/>
    <w:rsid w:val="00371959"/>
    <w:rsid w:val="00371B25"/>
    <w:rsid w:val="003726C5"/>
    <w:rsid w:val="003733BE"/>
    <w:rsid w:val="00373BDE"/>
    <w:rsid w:val="003764DC"/>
    <w:rsid w:val="00377993"/>
    <w:rsid w:val="00383E21"/>
    <w:rsid w:val="00384CB4"/>
    <w:rsid w:val="00390317"/>
    <w:rsid w:val="003918D5"/>
    <w:rsid w:val="00391CC2"/>
    <w:rsid w:val="003926B2"/>
    <w:rsid w:val="00394C3D"/>
    <w:rsid w:val="00396839"/>
    <w:rsid w:val="003A19E8"/>
    <w:rsid w:val="003A56F8"/>
    <w:rsid w:val="003B39F2"/>
    <w:rsid w:val="003B78DE"/>
    <w:rsid w:val="003C0A57"/>
    <w:rsid w:val="003C1CBB"/>
    <w:rsid w:val="003C25AA"/>
    <w:rsid w:val="003C44DD"/>
    <w:rsid w:val="003C4965"/>
    <w:rsid w:val="003C70CB"/>
    <w:rsid w:val="003C7796"/>
    <w:rsid w:val="003D5496"/>
    <w:rsid w:val="003D6ADE"/>
    <w:rsid w:val="003E2624"/>
    <w:rsid w:val="003E33CA"/>
    <w:rsid w:val="003E36BA"/>
    <w:rsid w:val="003E7645"/>
    <w:rsid w:val="003E7F28"/>
    <w:rsid w:val="003F2AFA"/>
    <w:rsid w:val="003F324F"/>
    <w:rsid w:val="003F3CD0"/>
    <w:rsid w:val="003F5681"/>
    <w:rsid w:val="003F687B"/>
    <w:rsid w:val="0040425A"/>
    <w:rsid w:val="0040793F"/>
    <w:rsid w:val="00421D18"/>
    <w:rsid w:val="00422000"/>
    <w:rsid w:val="00422596"/>
    <w:rsid w:val="004240E5"/>
    <w:rsid w:val="00425EC0"/>
    <w:rsid w:val="00426DED"/>
    <w:rsid w:val="004329A2"/>
    <w:rsid w:val="00433DF4"/>
    <w:rsid w:val="00436468"/>
    <w:rsid w:val="00446C7D"/>
    <w:rsid w:val="00447FAF"/>
    <w:rsid w:val="00450EFD"/>
    <w:rsid w:val="00454E35"/>
    <w:rsid w:val="00460326"/>
    <w:rsid w:val="00461F04"/>
    <w:rsid w:val="004646B9"/>
    <w:rsid w:val="00465278"/>
    <w:rsid w:val="00467407"/>
    <w:rsid w:val="004747EE"/>
    <w:rsid w:val="0047658F"/>
    <w:rsid w:val="00480D14"/>
    <w:rsid w:val="004932E3"/>
    <w:rsid w:val="00495A22"/>
    <w:rsid w:val="00496BAA"/>
    <w:rsid w:val="004A14D5"/>
    <w:rsid w:val="004A589E"/>
    <w:rsid w:val="004B037C"/>
    <w:rsid w:val="004B21FA"/>
    <w:rsid w:val="004B2644"/>
    <w:rsid w:val="004B2978"/>
    <w:rsid w:val="004B5C32"/>
    <w:rsid w:val="004B6820"/>
    <w:rsid w:val="004C16FC"/>
    <w:rsid w:val="004C2D5F"/>
    <w:rsid w:val="004C3F8A"/>
    <w:rsid w:val="004C4527"/>
    <w:rsid w:val="004C54FF"/>
    <w:rsid w:val="004C6859"/>
    <w:rsid w:val="004D3B93"/>
    <w:rsid w:val="004D3BC5"/>
    <w:rsid w:val="004D4FA4"/>
    <w:rsid w:val="004E09DB"/>
    <w:rsid w:val="004E1519"/>
    <w:rsid w:val="004E4052"/>
    <w:rsid w:val="004E5107"/>
    <w:rsid w:val="004E6E2C"/>
    <w:rsid w:val="004F5D2A"/>
    <w:rsid w:val="004F6C78"/>
    <w:rsid w:val="00500AC3"/>
    <w:rsid w:val="00503C6D"/>
    <w:rsid w:val="005040BA"/>
    <w:rsid w:val="005146B5"/>
    <w:rsid w:val="00522B89"/>
    <w:rsid w:val="00525B3A"/>
    <w:rsid w:val="00531D96"/>
    <w:rsid w:val="00532013"/>
    <w:rsid w:val="00534098"/>
    <w:rsid w:val="00537AFC"/>
    <w:rsid w:val="00546517"/>
    <w:rsid w:val="0054661C"/>
    <w:rsid w:val="005503C0"/>
    <w:rsid w:val="005513F0"/>
    <w:rsid w:val="005544BF"/>
    <w:rsid w:val="00555B60"/>
    <w:rsid w:val="005621BC"/>
    <w:rsid w:val="005642C5"/>
    <w:rsid w:val="0056480A"/>
    <w:rsid w:val="00565292"/>
    <w:rsid w:val="00567A3C"/>
    <w:rsid w:val="00567B94"/>
    <w:rsid w:val="00573304"/>
    <w:rsid w:val="00574B78"/>
    <w:rsid w:val="00576089"/>
    <w:rsid w:val="00576680"/>
    <w:rsid w:val="00576BDC"/>
    <w:rsid w:val="0058257A"/>
    <w:rsid w:val="00585DE7"/>
    <w:rsid w:val="00586201"/>
    <w:rsid w:val="00592943"/>
    <w:rsid w:val="005933A9"/>
    <w:rsid w:val="00597DE5"/>
    <w:rsid w:val="005A0B6D"/>
    <w:rsid w:val="005A1BB4"/>
    <w:rsid w:val="005A3407"/>
    <w:rsid w:val="005A39E6"/>
    <w:rsid w:val="005A5284"/>
    <w:rsid w:val="005A7102"/>
    <w:rsid w:val="005A7BC7"/>
    <w:rsid w:val="005B062D"/>
    <w:rsid w:val="005B3E9A"/>
    <w:rsid w:val="005B7F96"/>
    <w:rsid w:val="005C1ACB"/>
    <w:rsid w:val="005C1C45"/>
    <w:rsid w:val="005C33F2"/>
    <w:rsid w:val="005C526F"/>
    <w:rsid w:val="005D15F3"/>
    <w:rsid w:val="005D4693"/>
    <w:rsid w:val="005D5036"/>
    <w:rsid w:val="005E4F1B"/>
    <w:rsid w:val="005F11F2"/>
    <w:rsid w:val="005F5145"/>
    <w:rsid w:val="005F7D9E"/>
    <w:rsid w:val="00600F67"/>
    <w:rsid w:val="0060608C"/>
    <w:rsid w:val="006079E8"/>
    <w:rsid w:val="0061557A"/>
    <w:rsid w:val="0061740A"/>
    <w:rsid w:val="006206FE"/>
    <w:rsid w:val="006232C8"/>
    <w:rsid w:val="00624113"/>
    <w:rsid w:val="006273A5"/>
    <w:rsid w:val="00640214"/>
    <w:rsid w:val="00640CD2"/>
    <w:rsid w:val="006420FB"/>
    <w:rsid w:val="00644030"/>
    <w:rsid w:val="00644DD5"/>
    <w:rsid w:val="00645D9C"/>
    <w:rsid w:val="00646BBA"/>
    <w:rsid w:val="00646DEC"/>
    <w:rsid w:val="0065156D"/>
    <w:rsid w:val="00654493"/>
    <w:rsid w:val="0065473F"/>
    <w:rsid w:val="0065521C"/>
    <w:rsid w:val="0065721D"/>
    <w:rsid w:val="006579C5"/>
    <w:rsid w:val="006579ED"/>
    <w:rsid w:val="0066371A"/>
    <w:rsid w:val="00667545"/>
    <w:rsid w:val="00673369"/>
    <w:rsid w:val="006768EA"/>
    <w:rsid w:val="006951BA"/>
    <w:rsid w:val="006A2011"/>
    <w:rsid w:val="006A37CB"/>
    <w:rsid w:val="006A3A87"/>
    <w:rsid w:val="006B2B57"/>
    <w:rsid w:val="006B30A4"/>
    <w:rsid w:val="006B79AD"/>
    <w:rsid w:val="006C2C82"/>
    <w:rsid w:val="006C3F7F"/>
    <w:rsid w:val="006C4162"/>
    <w:rsid w:val="006C579A"/>
    <w:rsid w:val="006D1A89"/>
    <w:rsid w:val="006D284C"/>
    <w:rsid w:val="006D2A46"/>
    <w:rsid w:val="006D306F"/>
    <w:rsid w:val="006D4C08"/>
    <w:rsid w:val="006D4E0D"/>
    <w:rsid w:val="006D7F6B"/>
    <w:rsid w:val="006E0552"/>
    <w:rsid w:val="006E41CD"/>
    <w:rsid w:val="006E4677"/>
    <w:rsid w:val="006E5289"/>
    <w:rsid w:val="006E60FC"/>
    <w:rsid w:val="006E7213"/>
    <w:rsid w:val="006F26AC"/>
    <w:rsid w:val="006F7715"/>
    <w:rsid w:val="006F7807"/>
    <w:rsid w:val="007022F4"/>
    <w:rsid w:val="00702E94"/>
    <w:rsid w:val="00703FEC"/>
    <w:rsid w:val="007040AE"/>
    <w:rsid w:val="0070431B"/>
    <w:rsid w:val="00704560"/>
    <w:rsid w:val="007047A6"/>
    <w:rsid w:val="007059E0"/>
    <w:rsid w:val="00706B11"/>
    <w:rsid w:val="00706FD2"/>
    <w:rsid w:val="00713181"/>
    <w:rsid w:val="00714938"/>
    <w:rsid w:val="00716CAA"/>
    <w:rsid w:val="00720588"/>
    <w:rsid w:val="00722521"/>
    <w:rsid w:val="0072561B"/>
    <w:rsid w:val="00727F05"/>
    <w:rsid w:val="00731D4D"/>
    <w:rsid w:val="00734696"/>
    <w:rsid w:val="00735E53"/>
    <w:rsid w:val="00736FB6"/>
    <w:rsid w:val="007405BB"/>
    <w:rsid w:val="00740FDD"/>
    <w:rsid w:val="00745750"/>
    <w:rsid w:val="0074690F"/>
    <w:rsid w:val="007477EF"/>
    <w:rsid w:val="00752FC7"/>
    <w:rsid w:val="00754ED6"/>
    <w:rsid w:val="00757860"/>
    <w:rsid w:val="00767718"/>
    <w:rsid w:val="007763B3"/>
    <w:rsid w:val="00780889"/>
    <w:rsid w:val="00784E76"/>
    <w:rsid w:val="00785BA3"/>
    <w:rsid w:val="00787ED5"/>
    <w:rsid w:val="00792204"/>
    <w:rsid w:val="00795043"/>
    <w:rsid w:val="0079582D"/>
    <w:rsid w:val="00795B3C"/>
    <w:rsid w:val="00797EC0"/>
    <w:rsid w:val="007B0755"/>
    <w:rsid w:val="007B0BCA"/>
    <w:rsid w:val="007B1133"/>
    <w:rsid w:val="007B2604"/>
    <w:rsid w:val="007B3CB6"/>
    <w:rsid w:val="007B5915"/>
    <w:rsid w:val="007B788B"/>
    <w:rsid w:val="007C6FE1"/>
    <w:rsid w:val="007C76F2"/>
    <w:rsid w:val="007D1D55"/>
    <w:rsid w:val="007D2762"/>
    <w:rsid w:val="007D59CD"/>
    <w:rsid w:val="007E37AE"/>
    <w:rsid w:val="007E5155"/>
    <w:rsid w:val="008012A4"/>
    <w:rsid w:val="00802477"/>
    <w:rsid w:val="00802D15"/>
    <w:rsid w:val="00804643"/>
    <w:rsid w:val="008048B0"/>
    <w:rsid w:val="0080702F"/>
    <w:rsid w:val="00810096"/>
    <w:rsid w:val="00812246"/>
    <w:rsid w:val="00812C51"/>
    <w:rsid w:val="00816784"/>
    <w:rsid w:val="0081786F"/>
    <w:rsid w:val="00817E7D"/>
    <w:rsid w:val="008225CB"/>
    <w:rsid w:val="008228A8"/>
    <w:rsid w:val="00823CC8"/>
    <w:rsid w:val="008305C9"/>
    <w:rsid w:val="00836961"/>
    <w:rsid w:val="0084790A"/>
    <w:rsid w:val="008530E3"/>
    <w:rsid w:val="008543F7"/>
    <w:rsid w:val="00856A36"/>
    <w:rsid w:val="008618E7"/>
    <w:rsid w:val="00863CFD"/>
    <w:rsid w:val="008703F0"/>
    <w:rsid w:val="00870597"/>
    <w:rsid w:val="00870D4B"/>
    <w:rsid w:val="00872403"/>
    <w:rsid w:val="0087708B"/>
    <w:rsid w:val="008773D8"/>
    <w:rsid w:val="008823C3"/>
    <w:rsid w:val="0088618B"/>
    <w:rsid w:val="008878B0"/>
    <w:rsid w:val="00890201"/>
    <w:rsid w:val="0089720B"/>
    <w:rsid w:val="00897811"/>
    <w:rsid w:val="008B51A2"/>
    <w:rsid w:val="008B5B2C"/>
    <w:rsid w:val="008B5E12"/>
    <w:rsid w:val="008B7755"/>
    <w:rsid w:val="008C0258"/>
    <w:rsid w:val="008C74E8"/>
    <w:rsid w:val="008C7C86"/>
    <w:rsid w:val="008D2AF4"/>
    <w:rsid w:val="008D504C"/>
    <w:rsid w:val="008D58AC"/>
    <w:rsid w:val="008D684E"/>
    <w:rsid w:val="008D6C42"/>
    <w:rsid w:val="008E1CF9"/>
    <w:rsid w:val="008E453B"/>
    <w:rsid w:val="008E4720"/>
    <w:rsid w:val="008E504F"/>
    <w:rsid w:val="008E55A9"/>
    <w:rsid w:val="008E600E"/>
    <w:rsid w:val="008E6266"/>
    <w:rsid w:val="008F39EE"/>
    <w:rsid w:val="008F40DD"/>
    <w:rsid w:val="008F7A93"/>
    <w:rsid w:val="009007E9"/>
    <w:rsid w:val="00902689"/>
    <w:rsid w:val="00903071"/>
    <w:rsid w:val="00903081"/>
    <w:rsid w:val="009067E9"/>
    <w:rsid w:val="009102CC"/>
    <w:rsid w:val="009138D3"/>
    <w:rsid w:val="0091396B"/>
    <w:rsid w:val="00922F62"/>
    <w:rsid w:val="00926435"/>
    <w:rsid w:val="00931D29"/>
    <w:rsid w:val="00935A60"/>
    <w:rsid w:val="009378AE"/>
    <w:rsid w:val="00943EC2"/>
    <w:rsid w:val="00950621"/>
    <w:rsid w:val="00952AEC"/>
    <w:rsid w:val="00961D74"/>
    <w:rsid w:val="009620A2"/>
    <w:rsid w:val="00963350"/>
    <w:rsid w:val="009641D6"/>
    <w:rsid w:val="00964C0F"/>
    <w:rsid w:val="00966842"/>
    <w:rsid w:val="009670CD"/>
    <w:rsid w:val="00967DDB"/>
    <w:rsid w:val="00970E51"/>
    <w:rsid w:val="009737D6"/>
    <w:rsid w:val="009752C8"/>
    <w:rsid w:val="00984962"/>
    <w:rsid w:val="00987570"/>
    <w:rsid w:val="009958BC"/>
    <w:rsid w:val="009973DD"/>
    <w:rsid w:val="009A01C6"/>
    <w:rsid w:val="009A0772"/>
    <w:rsid w:val="009A45DF"/>
    <w:rsid w:val="009A6188"/>
    <w:rsid w:val="009A77B1"/>
    <w:rsid w:val="009B278A"/>
    <w:rsid w:val="009B33F1"/>
    <w:rsid w:val="009C3AA2"/>
    <w:rsid w:val="009C4591"/>
    <w:rsid w:val="009C4CF4"/>
    <w:rsid w:val="009D22A7"/>
    <w:rsid w:val="009D2EC6"/>
    <w:rsid w:val="009D33D0"/>
    <w:rsid w:val="009D36EC"/>
    <w:rsid w:val="009D4E39"/>
    <w:rsid w:val="009E14CB"/>
    <w:rsid w:val="009E1772"/>
    <w:rsid w:val="009E34E8"/>
    <w:rsid w:val="009E4810"/>
    <w:rsid w:val="009E631A"/>
    <w:rsid w:val="009E7A27"/>
    <w:rsid w:val="009E7CDE"/>
    <w:rsid w:val="009F1101"/>
    <w:rsid w:val="009F3C5E"/>
    <w:rsid w:val="009F5771"/>
    <w:rsid w:val="009F7ADE"/>
    <w:rsid w:val="00A0089B"/>
    <w:rsid w:val="00A0156F"/>
    <w:rsid w:val="00A02FDE"/>
    <w:rsid w:val="00A040AF"/>
    <w:rsid w:val="00A04828"/>
    <w:rsid w:val="00A054DF"/>
    <w:rsid w:val="00A073FA"/>
    <w:rsid w:val="00A16B84"/>
    <w:rsid w:val="00A20A10"/>
    <w:rsid w:val="00A22B63"/>
    <w:rsid w:val="00A24698"/>
    <w:rsid w:val="00A24B63"/>
    <w:rsid w:val="00A26348"/>
    <w:rsid w:val="00A332A2"/>
    <w:rsid w:val="00A378E4"/>
    <w:rsid w:val="00A44A08"/>
    <w:rsid w:val="00A52D1C"/>
    <w:rsid w:val="00A5353E"/>
    <w:rsid w:val="00A53EF6"/>
    <w:rsid w:val="00A5559B"/>
    <w:rsid w:val="00A574EF"/>
    <w:rsid w:val="00A6005B"/>
    <w:rsid w:val="00A65A02"/>
    <w:rsid w:val="00A65B04"/>
    <w:rsid w:val="00A749D2"/>
    <w:rsid w:val="00A76DDF"/>
    <w:rsid w:val="00A77115"/>
    <w:rsid w:val="00A77205"/>
    <w:rsid w:val="00A8188E"/>
    <w:rsid w:val="00A90998"/>
    <w:rsid w:val="00AA058A"/>
    <w:rsid w:val="00AA18BB"/>
    <w:rsid w:val="00AA6B73"/>
    <w:rsid w:val="00AA74BB"/>
    <w:rsid w:val="00AB066E"/>
    <w:rsid w:val="00AB3074"/>
    <w:rsid w:val="00AB4B68"/>
    <w:rsid w:val="00AB4BE3"/>
    <w:rsid w:val="00AB4E18"/>
    <w:rsid w:val="00AB5CD1"/>
    <w:rsid w:val="00AC14C7"/>
    <w:rsid w:val="00AC21B0"/>
    <w:rsid w:val="00AC702F"/>
    <w:rsid w:val="00AD3868"/>
    <w:rsid w:val="00AD4ECF"/>
    <w:rsid w:val="00AE4C0A"/>
    <w:rsid w:val="00AF0B4D"/>
    <w:rsid w:val="00AF345C"/>
    <w:rsid w:val="00AF3903"/>
    <w:rsid w:val="00AF4D71"/>
    <w:rsid w:val="00AF71B4"/>
    <w:rsid w:val="00B01E11"/>
    <w:rsid w:val="00B0445D"/>
    <w:rsid w:val="00B04B52"/>
    <w:rsid w:val="00B061AF"/>
    <w:rsid w:val="00B079D2"/>
    <w:rsid w:val="00B10350"/>
    <w:rsid w:val="00B1118C"/>
    <w:rsid w:val="00B125B4"/>
    <w:rsid w:val="00B17F0E"/>
    <w:rsid w:val="00B2291A"/>
    <w:rsid w:val="00B25EBE"/>
    <w:rsid w:val="00B260CE"/>
    <w:rsid w:val="00B26409"/>
    <w:rsid w:val="00B3095E"/>
    <w:rsid w:val="00B33736"/>
    <w:rsid w:val="00B337A4"/>
    <w:rsid w:val="00B3630A"/>
    <w:rsid w:val="00B37F5B"/>
    <w:rsid w:val="00B42B37"/>
    <w:rsid w:val="00B42E43"/>
    <w:rsid w:val="00B43062"/>
    <w:rsid w:val="00B44C35"/>
    <w:rsid w:val="00B50D37"/>
    <w:rsid w:val="00B57116"/>
    <w:rsid w:val="00B60A36"/>
    <w:rsid w:val="00B60F94"/>
    <w:rsid w:val="00B62273"/>
    <w:rsid w:val="00B62F93"/>
    <w:rsid w:val="00B6438A"/>
    <w:rsid w:val="00B66B7C"/>
    <w:rsid w:val="00B672A4"/>
    <w:rsid w:val="00B67768"/>
    <w:rsid w:val="00B678DD"/>
    <w:rsid w:val="00B67DD8"/>
    <w:rsid w:val="00B73ADF"/>
    <w:rsid w:val="00B73B1C"/>
    <w:rsid w:val="00B778B1"/>
    <w:rsid w:val="00B80C77"/>
    <w:rsid w:val="00B82791"/>
    <w:rsid w:val="00B82F27"/>
    <w:rsid w:val="00B8331A"/>
    <w:rsid w:val="00B852AA"/>
    <w:rsid w:val="00B857D6"/>
    <w:rsid w:val="00B87353"/>
    <w:rsid w:val="00B93782"/>
    <w:rsid w:val="00B937F0"/>
    <w:rsid w:val="00B93FC5"/>
    <w:rsid w:val="00B948F2"/>
    <w:rsid w:val="00BA30FE"/>
    <w:rsid w:val="00BA3C5D"/>
    <w:rsid w:val="00BA3D17"/>
    <w:rsid w:val="00BA4882"/>
    <w:rsid w:val="00BA7681"/>
    <w:rsid w:val="00BB4C46"/>
    <w:rsid w:val="00BB5F9B"/>
    <w:rsid w:val="00BB6076"/>
    <w:rsid w:val="00BB6C6F"/>
    <w:rsid w:val="00BC0ABA"/>
    <w:rsid w:val="00BC4D2E"/>
    <w:rsid w:val="00BD1141"/>
    <w:rsid w:val="00BD2896"/>
    <w:rsid w:val="00BD35EF"/>
    <w:rsid w:val="00BD41EA"/>
    <w:rsid w:val="00BD4B53"/>
    <w:rsid w:val="00BD4DD7"/>
    <w:rsid w:val="00BD602F"/>
    <w:rsid w:val="00BD6730"/>
    <w:rsid w:val="00BE0187"/>
    <w:rsid w:val="00BE14B9"/>
    <w:rsid w:val="00BE2489"/>
    <w:rsid w:val="00BE32E5"/>
    <w:rsid w:val="00BE34E4"/>
    <w:rsid w:val="00BE3CB1"/>
    <w:rsid w:val="00BE7FBD"/>
    <w:rsid w:val="00BF05AA"/>
    <w:rsid w:val="00BF0BC0"/>
    <w:rsid w:val="00BF12D4"/>
    <w:rsid w:val="00BF49E2"/>
    <w:rsid w:val="00C06469"/>
    <w:rsid w:val="00C1164B"/>
    <w:rsid w:val="00C12FBE"/>
    <w:rsid w:val="00C14412"/>
    <w:rsid w:val="00C1735E"/>
    <w:rsid w:val="00C17552"/>
    <w:rsid w:val="00C17F98"/>
    <w:rsid w:val="00C220DC"/>
    <w:rsid w:val="00C25979"/>
    <w:rsid w:val="00C25C48"/>
    <w:rsid w:val="00C3188D"/>
    <w:rsid w:val="00C33826"/>
    <w:rsid w:val="00C3384C"/>
    <w:rsid w:val="00C34553"/>
    <w:rsid w:val="00C34ED9"/>
    <w:rsid w:val="00C35741"/>
    <w:rsid w:val="00C35BA1"/>
    <w:rsid w:val="00C40302"/>
    <w:rsid w:val="00C41E20"/>
    <w:rsid w:val="00C43273"/>
    <w:rsid w:val="00C438C3"/>
    <w:rsid w:val="00C43D56"/>
    <w:rsid w:val="00C4767E"/>
    <w:rsid w:val="00C5517E"/>
    <w:rsid w:val="00C554FC"/>
    <w:rsid w:val="00C60C92"/>
    <w:rsid w:val="00C61C4C"/>
    <w:rsid w:val="00C64212"/>
    <w:rsid w:val="00C71B74"/>
    <w:rsid w:val="00C75E61"/>
    <w:rsid w:val="00C80A0A"/>
    <w:rsid w:val="00C81012"/>
    <w:rsid w:val="00C871B9"/>
    <w:rsid w:val="00C906B2"/>
    <w:rsid w:val="00C969BE"/>
    <w:rsid w:val="00CA79F8"/>
    <w:rsid w:val="00CA7FC0"/>
    <w:rsid w:val="00CB21E0"/>
    <w:rsid w:val="00CB2E2A"/>
    <w:rsid w:val="00CC267D"/>
    <w:rsid w:val="00CC4534"/>
    <w:rsid w:val="00CC49CD"/>
    <w:rsid w:val="00CC70B8"/>
    <w:rsid w:val="00CD6902"/>
    <w:rsid w:val="00CE403F"/>
    <w:rsid w:val="00CE4860"/>
    <w:rsid w:val="00CE5DD5"/>
    <w:rsid w:val="00CE7380"/>
    <w:rsid w:val="00CE7AF2"/>
    <w:rsid w:val="00CF507D"/>
    <w:rsid w:val="00CF7CD0"/>
    <w:rsid w:val="00D00F8E"/>
    <w:rsid w:val="00D02992"/>
    <w:rsid w:val="00D1305A"/>
    <w:rsid w:val="00D13FA8"/>
    <w:rsid w:val="00D203DD"/>
    <w:rsid w:val="00D2592E"/>
    <w:rsid w:val="00D2661F"/>
    <w:rsid w:val="00D2674E"/>
    <w:rsid w:val="00D269DD"/>
    <w:rsid w:val="00D31A59"/>
    <w:rsid w:val="00D31D85"/>
    <w:rsid w:val="00D31F92"/>
    <w:rsid w:val="00D366D6"/>
    <w:rsid w:val="00D435D8"/>
    <w:rsid w:val="00D43E4E"/>
    <w:rsid w:val="00D5179C"/>
    <w:rsid w:val="00D53E35"/>
    <w:rsid w:val="00D5411A"/>
    <w:rsid w:val="00D54ABD"/>
    <w:rsid w:val="00D56D44"/>
    <w:rsid w:val="00D62A46"/>
    <w:rsid w:val="00D65DB6"/>
    <w:rsid w:val="00D74B35"/>
    <w:rsid w:val="00D770E0"/>
    <w:rsid w:val="00D77D2C"/>
    <w:rsid w:val="00D77EF7"/>
    <w:rsid w:val="00D84283"/>
    <w:rsid w:val="00D87EF6"/>
    <w:rsid w:val="00D93F9E"/>
    <w:rsid w:val="00D97C5A"/>
    <w:rsid w:val="00DA152F"/>
    <w:rsid w:val="00DA2532"/>
    <w:rsid w:val="00DA3D38"/>
    <w:rsid w:val="00DA5E53"/>
    <w:rsid w:val="00DB1E50"/>
    <w:rsid w:val="00DC0019"/>
    <w:rsid w:val="00DC7A53"/>
    <w:rsid w:val="00DD4497"/>
    <w:rsid w:val="00DD60C0"/>
    <w:rsid w:val="00DD6203"/>
    <w:rsid w:val="00DD6F1D"/>
    <w:rsid w:val="00DD773A"/>
    <w:rsid w:val="00DE02E8"/>
    <w:rsid w:val="00DE05D9"/>
    <w:rsid w:val="00DE3803"/>
    <w:rsid w:val="00DE3C2E"/>
    <w:rsid w:val="00DE41E1"/>
    <w:rsid w:val="00DF228D"/>
    <w:rsid w:val="00DF2B2A"/>
    <w:rsid w:val="00DF3806"/>
    <w:rsid w:val="00DF5812"/>
    <w:rsid w:val="00DF5C45"/>
    <w:rsid w:val="00E00AB8"/>
    <w:rsid w:val="00E015AA"/>
    <w:rsid w:val="00E02A3E"/>
    <w:rsid w:val="00E03C42"/>
    <w:rsid w:val="00E05DDE"/>
    <w:rsid w:val="00E072AD"/>
    <w:rsid w:val="00E10A04"/>
    <w:rsid w:val="00E1155D"/>
    <w:rsid w:val="00E13570"/>
    <w:rsid w:val="00E1523A"/>
    <w:rsid w:val="00E16202"/>
    <w:rsid w:val="00E16A05"/>
    <w:rsid w:val="00E2206A"/>
    <w:rsid w:val="00E22941"/>
    <w:rsid w:val="00E33E4A"/>
    <w:rsid w:val="00E34DC5"/>
    <w:rsid w:val="00E3673A"/>
    <w:rsid w:val="00E43622"/>
    <w:rsid w:val="00E44438"/>
    <w:rsid w:val="00E44517"/>
    <w:rsid w:val="00E45262"/>
    <w:rsid w:val="00E464BA"/>
    <w:rsid w:val="00E47338"/>
    <w:rsid w:val="00E477CC"/>
    <w:rsid w:val="00E633C5"/>
    <w:rsid w:val="00E63784"/>
    <w:rsid w:val="00E71F9B"/>
    <w:rsid w:val="00E7237C"/>
    <w:rsid w:val="00E72609"/>
    <w:rsid w:val="00E739F3"/>
    <w:rsid w:val="00E82BF3"/>
    <w:rsid w:val="00E8517F"/>
    <w:rsid w:val="00E9035D"/>
    <w:rsid w:val="00E9125E"/>
    <w:rsid w:val="00E91DAE"/>
    <w:rsid w:val="00E97F37"/>
    <w:rsid w:val="00EA08F7"/>
    <w:rsid w:val="00EA4A88"/>
    <w:rsid w:val="00EA4C45"/>
    <w:rsid w:val="00EA4E5A"/>
    <w:rsid w:val="00EA73E6"/>
    <w:rsid w:val="00EC07DE"/>
    <w:rsid w:val="00EC0D94"/>
    <w:rsid w:val="00EC2E16"/>
    <w:rsid w:val="00EC6B1C"/>
    <w:rsid w:val="00ED1922"/>
    <w:rsid w:val="00ED22D0"/>
    <w:rsid w:val="00EE2E82"/>
    <w:rsid w:val="00EE555A"/>
    <w:rsid w:val="00EE6B85"/>
    <w:rsid w:val="00EF0028"/>
    <w:rsid w:val="00F027E0"/>
    <w:rsid w:val="00F077E9"/>
    <w:rsid w:val="00F154B8"/>
    <w:rsid w:val="00F20BAA"/>
    <w:rsid w:val="00F21484"/>
    <w:rsid w:val="00F35112"/>
    <w:rsid w:val="00F40555"/>
    <w:rsid w:val="00F42E79"/>
    <w:rsid w:val="00F453E2"/>
    <w:rsid w:val="00F50266"/>
    <w:rsid w:val="00F5052A"/>
    <w:rsid w:val="00F531A9"/>
    <w:rsid w:val="00F53D3F"/>
    <w:rsid w:val="00F55D49"/>
    <w:rsid w:val="00F608AA"/>
    <w:rsid w:val="00F608F7"/>
    <w:rsid w:val="00F62C4A"/>
    <w:rsid w:val="00F63D10"/>
    <w:rsid w:val="00F6568B"/>
    <w:rsid w:val="00F7101A"/>
    <w:rsid w:val="00F724FF"/>
    <w:rsid w:val="00F82724"/>
    <w:rsid w:val="00F82E06"/>
    <w:rsid w:val="00F82ED5"/>
    <w:rsid w:val="00F856E3"/>
    <w:rsid w:val="00F925AD"/>
    <w:rsid w:val="00F9585D"/>
    <w:rsid w:val="00F95A97"/>
    <w:rsid w:val="00F9739E"/>
    <w:rsid w:val="00FA0F83"/>
    <w:rsid w:val="00FA1281"/>
    <w:rsid w:val="00FA1BA0"/>
    <w:rsid w:val="00FA6899"/>
    <w:rsid w:val="00FA7D37"/>
    <w:rsid w:val="00FB2CBC"/>
    <w:rsid w:val="00FB4340"/>
    <w:rsid w:val="00FB4888"/>
    <w:rsid w:val="00FB6596"/>
    <w:rsid w:val="00FB6DBA"/>
    <w:rsid w:val="00FB71F5"/>
    <w:rsid w:val="00FB78DE"/>
    <w:rsid w:val="00FC00F1"/>
    <w:rsid w:val="00FC3502"/>
    <w:rsid w:val="00FD5489"/>
    <w:rsid w:val="00FD6CC3"/>
    <w:rsid w:val="00FE12FE"/>
    <w:rsid w:val="00FE1DBA"/>
    <w:rsid w:val="00FE346F"/>
    <w:rsid w:val="00FE3FF2"/>
    <w:rsid w:val="00FE4BA1"/>
    <w:rsid w:val="00FF53AA"/>
    <w:rsid w:val="00FF66FF"/>
    <w:rsid w:val="00FF7C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footnote text" w:unhideWhenUsed="0"/>
    <w:lsdException w:name="header" w:unhideWhenUsed="0"/>
    <w:lsdException w:name="footer" w:unhideWhenUsed="0"/>
    <w:lsdException w:name="caption" w:uiPriority="35" w:unhideWhenUsed="0" w:qFormat="1"/>
    <w:lsdException w:name="List Bullet" w:unhideWhenUsed="0"/>
    <w:lsdException w:name="List Number" w:unhideWhenUsed="0"/>
    <w:lsdException w:name="Title" w:semiHidden="0"/>
    <w:lsdException w:name="Body Text" w:uiPriority="0" w:unhideWhenUsed="0" w:qFormat="1"/>
    <w:lsdException w:name="Subtitle" w:semiHidden="0"/>
    <w:lsdException w:name="Strong" w:semiHidden="0"/>
    <w:lsdException w:name="Emphasis" w:semiHidden="0"/>
    <w:lsdException w:name="Table Grid" w:semiHidden="0" w:unhideWhenUsed="0"/>
    <w:lsdException w:name="Placeholder Text" w:unhideWhenUsed="0"/>
    <w:lsdException w:name="No Spacing" w:semiHidden="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iPriority="6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qFormat="1"/>
    <w:lsdException w:name="Quote" w:semiHidden="0"/>
    <w:lsdException w:name="Intense Quote" w:semiHidden="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iPriority="6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iPriority="6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Normal">
    <w:name w:val="Normal"/>
    <w:uiPriority w:val="1"/>
    <w:qFormat/>
    <w:rsid w:val="00005259"/>
    <w:pPr>
      <w:spacing w:after="0" w:line="240" w:lineRule="auto"/>
    </w:pPr>
    <w:rPr>
      <w:rFonts w:ascii="Verdana" w:hAnsi="Verdana" w:cs="Verdana"/>
      <w:sz w:val="18"/>
      <w:szCs w:val="18"/>
    </w:rPr>
  </w:style>
  <w:style w:type="paragraph" w:styleId="Heading1">
    <w:name w:val="heading 1"/>
    <w:basedOn w:val="Normal"/>
    <w:next w:val="BodyText"/>
    <w:link w:val="Heading1Char"/>
    <w:uiPriority w:val="9"/>
    <w:qFormat/>
    <w:rsid w:val="00866BDC"/>
    <w:pPr>
      <w:keepNext/>
      <w:numPr>
        <w:numId w:val="1"/>
      </w:numPr>
      <w:outlineLvl w:val="0"/>
    </w:pPr>
    <w:rPr>
      <w:b/>
      <w:caps/>
      <w:color w:val="009FDA"/>
      <w:sz w:val="26"/>
    </w:rPr>
  </w:style>
  <w:style w:type="paragraph" w:styleId="Heading2">
    <w:name w:val="heading 2"/>
    <w:basedOn w:val="Normal"/>
    <w:next w:val="BodyText"/>
    <w:link w:val="Heading2Char"/>
    <w:uiPriority w:val="9"/>
    <w:qFormat/>
    <w:rsid w:val="00866BDC"/>
    <w:pPr>
      <w:keepNext/>
      <w:numPr>
        <w:ilvl w:val="1"/>
        <w:numId w:val="1"/>
      </w:numPr>
      <w:spacing w:before="280"/>
      <w:outlineLvl w:val="1"/>
    </w:pPr>
    <w:rPr>
      <w:b/>
      <w:color w:val="009FDA"/>
      <w:sz w:val="26"/>
    </w:rPr>
  </w:style>
  <w:style w:type="paragraph" w:styleId="Heading3">
    <w:name w:val="heading 3"/>
    <w:basedOn w:val="Normal"/>
    <w:next w:val="BodyText"/>
    <w:link w:val="Heading3Char"/>
    <w:uiPriority w:val="9"/>
    <w:qFormat/>
    <w:rsid w:val="00866BDC"/>
    <w:pPr>
      <w:keepNext/>
      <w:numPr>
        <w:ilvl w:val="2"/>
        <w:numId w:val="1"/>
      </w:numPr>
      <w:tabs>
        <w:tab w:val="clear" w:pos="3067"/>
        <w:tab w:val="num" w:pos="907"/>
      </w:tabs>
      <w:spacing w:before="120"/>
      <w:ind w:left="907"/>
      <w:outlineLvl w:val="2"/>
    </w:pPr>
    <w:rPr>
      <w:color w:val="009FDA"/>
      <w:sz w:val="26"/>
    </w:rPr>
  </w:style>
  <w:style w:type="paragraph" w:styleId="Heading4">
    <w:name w:val="heading 4"/>
    <w:basedOn w:val="Normal"/>
    <w:next w:val="BodyText"/>
    <w:link w:val="Heading4Char"/>
    <w:uiPriority w:val="9"/>
    <w:qFormat/>
    <w:rsid w:val="007059E0"/>
    <w:pPr>
      <w:keepNext/>
      <w:numPr>
        <w:ilvl w:val="3"/>
        <w:numId w:val="1"/>
      </w:numPr>
      <w:spacing w:before="120"/>
      <w:ind w:left="1138" w:hanging="1138"/>
      <w:outlineLvl w:val="3"/>
    </w:pPr>
    <w:rPr>
      <w:b/>
      <w:color w:val="009FDA"/>
      <w:sz w:val="22"/>
    </w:rPr>
  </w:style>
  <w:style w:type="paragraph" w:styleId="Heading5">
    <w:name w:val="heading 5"/>
    <w:basedOn w:val="Normal"/>
    <w:next w:val="BodyText"/>
    <w:link w:val="Heading5Char"/>
    <w:uiPriority w:val="99"/>
    <w:qFormat/>
    <w:rsid w:val="00866BDC"/>
    <w:pPr>
      <w:numPr>
        <w:ilvl w:val="4"/>
        <w:numId w:val="1"/>
      </w:numPr>
      <w:spacing w:before="60" w:after="60"/>
      <w:outlineLvl w:val="4"/>
    </w:pPr>
    <w:rPr>
      <w:sz w:val="22"/>
    </w:rPr>
  </w:style>
  <w:style w:type="paragraph" w:styleId="Heading6">
    <w:name w:val="heading 6"/>
    <w:basedOn w:val="Heading1"/>
    <w:next w:val="BodyText"/>
    <w:link w:val="Heading6Char"/>
    <w:uiPriority w:val="9"/>
    <w:qFormat/>
    <w:rsid w:val="00866BDC"/>
    <w:pPr>
      <w:numPr>
        <w:numId w:val="0"/>
      </w:numPr>
      <w:outlineLvl w:val="5"/>
    </w:pPr>
  </w:style>
  <w:style w:type="paragraph" w:styleId="Heading7">
    <w:name w:val="heading 7"/>
    <w:basedOn w:val="Heading2"/>
    <w:next w:val="BodyText"/>
    <w:link w:val="Heading7Char"/>
    <w:uiPriority w:val="9"/>
    <w:qFormat/>
    <w:rsid w:val="00866BDC"/>
    <w:pPr>
      <w:numPr>
        <w:ilvl w:val="0"/>
        <w:numId w:val="0"/>
      </w:numPr>
      <w:outlineLvl w:val="6"/>
    </w:pPr>
  </w:style>
  <w:style w:type="paragraph" w:styleId="Heading8">
    <w:name w:val="heading 8"/>
    <w:basedOn w:val="Heading3"/>
    <w:next w:val="BodyText"/>
    <w:link w:val="Heading8Char"/>
    <w:uiPriority w:val="9"/>
    <w:qFormat/>
    <w:rsid w:val="00866BDC"/>
    <w:pPr>
      <w:numPr>
        <w:ilvl w:val="0"/>
        <w:numId w:val="0"/>
      </w:numPr>
      <w:outlineLvl w:val="7"/>
    </w:pPr>
  </w:style>
  <w:style w:type="paragraph" w:styleId="Heading9">
    <w:name w:val="heading 9"/>
    <w:basedOn w:val="Heading4"/>
    <w:next w:val="BodyText"/>
    <w:link w:val="Heading9Char"/>
    <w:uiPriority w:val="9"/>
    <w:qFormat/>
    <w:rsid w:val="00866BDC"/>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DC"/>
    <w:rPr>
      <w:rFonts w:ascii="Verdana" w:hAnsi="Verdana" w:cs="Verdana"/>
      <w:b/>
      <w:caps/>
      <w:color w:val="009FDA"/>
      <w:sz w:val="26"/>
      <w:szCs w:val="18"/>
      <w:lang w:val="en-GB"/>
    </w:rPr>
  </w:style>
  <w:style w:type="character" w:customStyle="1" w:styleId="Heading2Char">
    <w:name w:val="Heading 2 Char"/>
    <w:basedOn w:val="DefaultParagraphFont"/>
    <w:link w:val="Heading2"/>
    <w:uiPriority w:val="9"/>
    <w:rsid w:val="00866BDC"/>
    <w:rPr>
      <w:rFonts w:ascii="Verdana" w:hAnsi="Verdana" w:cs="Verdana"/>
      <w:b/>
      <w:color w:val="009FDA"/>
      <w:sz w:val="26"/>
      <w:szCs w:val="18"/>
      <w:lang w:val="en-GB"/>
    </w:rPr>
  </w:style>
  <w:style w:type="character" w:customStyle="1" w:styleId="Heading3Char">
    <w:name w:val="Heading 3 Char"/>
    <w:basedOn w:val="DefaultParagraphFont"/>
    <w:link w:val="Heading3"/>
    <w:uiPriority w:val="9"/>
    <w:rsid w:val="00866BDC"/>
    <w:rPr>
      <w:rFonts w:ascii="Verdana" w:hAnsi="Verdana" w:cs="Verdana"/>
      <w:color w:val="009FDA"/>
      <w:sz w:val="26"/>
      <w:szCs w:val="18"/>
      <w:lang w:val="en-GB"/>
    </w:rPr>
  </w:style>
  <w:style w:type="character" w:customStyle="1" w:styleId="Heading4Char">
    <w:name w:val="Heading 4 Char"/>
    <w:basedOn w:val="DefaultParagraphFont"/>
    <w:link w:val="Heading4"/>
    <w:uiPriority w:val="9"/>
    <w:rsid w:val="007059E0"/>
    <w:rPr>
      <w:rFonts w:ascii="Verdana" w:hAnsi="Verdana" w:cs="Verdana"/>
      <w:b/>
      <w:color w:val="009FDA"/>
      <w:szCs w:val="18"/>
      <w:lang w:val="en-GB"/>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basedOn w:val="DefaultParagraphFont"/>
    <w:link w:val="BodyText"/>
    <w:rsid w:val="00866BDC"/>
    <w:rPr>
      <w:rFonts w:ascii="Verdana" w:hAnsi="Verdana" w:cs="Verdana"/>
      <w:sz w:val="18"/>
      <w:szCs w:val="18"/>
      <w:lang w:val="en-GB"/>
    </w:rPr>
  </w:style>
  <w:style w:type="character" w:styleId="PlaceholderText">
    <w:name w:val="Placeholder Text"/>
    <w:basedOn w:val="DefaultParagraphFont"/>
    <w:uiPriority w:val="99"/>
    <w:rsid w:val="00866BDC"/>
    <w:rPr>
      <w:noProof/>
      <w:vanish/>
      <w:color w:val="808080"/>
      <w:lang w:val="en-GB"/>
    </w:rPr>
  </w:style>
  <w:style w:type="character" w:customStyle="1" w:styleId="Heading5Char">
    <w:name w:val="Heading 5 Char"/>
    <w:basedOn w:val="DefaultParagraphFont"/>
    <w:link w:val="Heading5"/>
    <w:uiPriority w:val="99"/>
    <w:rsid w:val="00866BDC"/>
    <w:rPr>
      <w:rFonts w:ascii="Verdana" w:hAnsi="Verdana" w:cs="Verdana"/>
      <w:szCs w:val="18"/>
      <w:lang w:val="en-GB"/>
    </w:rPr>
  </w:style>
  <w:style w:type="character" w:customStyle="1" w:styleId="Heading6Char">
    <w:name w:val="Heading 6 Char"/>
    <w:basedOn w:val="DefaultParagraphFont"/>
    <w:link w:val="Heading6"/>
    <w:uiPriority w:val="99"/>
    <w:rsid w:val="00866BDC"/>
    <w:rPr>
      <w:rFonts w:ascii="Verdana" w:hAnsi="Verdana" w:cs="Verdana"/>
      <w:b/>
      <w:caps/>
      <w:color w:val="009FDA"/>
      <w:sz w:val="26"/>
      <w:szCs w:val="18"/>
      <w:lang w:val="en-GB"/>
    </w:rPr>
  </w:style>
  <w:style w:type="character" w:customStyle="1" w:styleId="Heading7Char">
    <w:name w:val="Heading 7 Char"/>
    <w:basedOn w:val="DefaultParagraphFont"/>
    <w:link w:val="Heading7"/>
    <w:uiPriority w:val="99"/>
    <w:rsid w:val="00866BDC"/>
    <w:rPr>
      <w:rFonts w:ascii="Verdana" w:hAnsi="Verdana" w:cs="Verdana"/>
      <w:b/>
      <w:color w:val="009FDA"/>
      <w:sz w:val="26"/>
      <w:szCs w:val="18"/>
      <w:lang w:val="en-GB"/>
    </w:rPr>
  </w:style>
  <w:style w:type="character" w:customStyle="1" w:styleId="Heading8Char">
    <w:name w:val="Heading 8 Char"/>
    <w:basedOn w:val="DefaultParagraphFont"/>
    <w:link w:val="Heading8"/>
    <w:uiPriority w:val="99"/>
    <w:rsid w:val="00866BDC"/>
    <w:rPr>
      <w:rFonts w:ascii="Verdana" w:hAnsi="Verdana" w:cs="Verdana"/>
      <w:color w:val="009FDA"/>
      <w:sz w:val="26"/>
      <w:szCs w:val="18"/>
      <w:lang w:val="en-GB"/>
    </w:rPr>
  </w:style>
  <w:style w:type="character" w:customStyle="1" w:styleId="Heading9Char">
    <w:name w:val="Heading 9 Char"/>
    <w:basedOn w:val="DefaultParagraphFont"/>
    <w:link w:val="Heading9"/>
    <w:uiPriority w:val="99"/>
    <w:rsid w:val="00866BDC"/>
    <w:rPr>
      <w:rFonts w:ascii="Verdana" w:hAnsi="Verdana" w:cs="Verdana"/>
      <w:b/>
      <w:color w:val="009FDA"/>
      <w:szCs w:val="18"/>
      <w:lang w:val="en-GB"/>
    </w:rPr>
  </w:style>
  <w:style w:type="paragraph" w:styleId="TOC1">
    <w:name w:val="toc 1"/>
    <w:basedOn w:val="Normal"/>
    <w:uiPriority w:val="39"/>
    <w:unhideWhenUsed/>
    <w:rsid w:val="00866BDC"/>
    <w:pPr>
      <w:tabs>
        <w:tab w:val="right" w:leader="dot" w:pos="9581"/>
      </w:tabs>
      <w:spacing w:before="240"/>
      <w:ind w:left="850" w:right="850" w:hanging="850"/>
    </w:pPr>
    <w:rPr>
      <w:caps/>
      <w:noProof/>
    </w:rPr>
  </w:style>
  <w:style w:type="paragraph" w:styleId="TOC2">
    <w:name w:val="toc 2"/>
    <w:basedOn w:val="Normal"/>
    <w:uiPriority w:val="39"/>
    <w:unhideWhenUsed/>
    <w:rsid w:val="00866BDC"/>
    <w:pPr>
      <w:tabs>
        <w:tab w:val="right" w:pos="9581"/>
      </w:tabs>
      <w:spacing w:before="60"/>
      <w:ind w:left="850" w:right="850" w:hanging="850"/>
    </w:pPr>
    <w:rPr>
      <w:noProof/>
    </w:rPr>
  </w:style>
  <w:style w:type="paragraph" w:styleId="TOC3">
    <w:name w:val="toc 3"/>
    <w:basedOn w:val="Normal"/>
    <w:uiPriority w:val="39"/>
    <w:unhideWhenUsed/>
    <w:rsid w:val="00866BDC"/>
    <w:pPr>
      <w:tabs>
        <w:tab w:val="right" w:pos="9581"/>
      </w:tabs>
      <w:ind w:left="1134" w:right="850" w:hanging="1134"/>
    </w:pPr>
    <w:rPr>
      <w:noProof/>
    </w:rPr>
  </w:style>
  <w:style w:type="paragraph" w:styleId="TOC4">
    <w:name w:val="toc 4"/>
    <w:basedOn w:val="Normal"/>
    <w:uiPriority w:val="99"/>
    <w:semiHidden/>
    <w:unhideWhenUsed/>
    <w:rsid w:val="00866BDC"/>
    <w:pPr>
      <w:tabs>
        <w:tab w:val="right" w:pos="9581"/>
      </w:tabs>
      <w:ind w:left="1417" w:right="850" w:hanging="1417"/>
    </w:pPr>
    <w:rPr>
      <w:noProof/>
    </w:rPr>
  </w:style>
  <w:style w:type="paragraph" w:styleId="TOC5">
    <w:name w:val="toc 5"/>
    <w:basedOn w:val="Normal"/>
    <w:uiPriority w:val="99"/>
    <w:semiHidden/>
    <w:unhideWhenUsed/>
    <w:rsid w:val="00866BDC"/>
    <w:pPr>
      <w:tabs>
        <w:tab w:val="right" w:pos="9581"/>
      </w:tabs>
      <w:ind w:left="1417" w:right="850" w:hanging="1417"/>
    </w:pPr>
    <w:rPr>
      <w:noProof/>
    </w:rPr>
  </w:style>
  <w:style w:type="paragraph" w:styleId="TOC6">
    <w:name w:val="toc 6"/>
    <w:basedOn w:val="TOC1"/>
    <w:uiPriority w:val="99"/>
    <w:semiHidden/>
    <w:unhideWhenUsed/>
    <w:rsid w:val="00866BDC"/>
  </w:style>
  <w:style w:type="paragraph" w:styleId="TOC7">
    <w:name w:val="toc 7"/>
    <w:basedOn w:val="TOC2"/>
    <w:uiPriority w:val="99"/>
    <w:semiHidden/>
    <w:unhideWhenUsed/>
    <w:rsid w:val="00866BDC"/>
  </w:style>
  <w:style w:type="paragraph" w:styleId="TOC8">
    <w:name w:val="toc 8"/>
    <w:basedOn w:val="TOC4"/>
    <w:uiPriority w:val="99"/>
    <w:semiHidden/>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basedOn w:val="DefaultParagraphFont"/>
    <w:link w:val="Header"/>
    <w:uiPriority w:val="99"/>
    <w:rsid w:val="00866BDC"/>
    <w:rPr>
      <w:rFonts w:ascii="Verdana" w:hAnsi="Verdana" w:cs="Verdana"/>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basedOn w:val="DefaultParagraphFont"/>
    <w:link w:val="Footer"/>
    <w:uiPriority w:val="99"/>
    <w:rsid w:val="00866BDC"/>
    <w:rPr>
      <w:rFonts w:ascii="Verdana" w:hAnsi="Verdana" w:cs="Verdana"/>
      <w:noProof/>
      <w:sz w:val="13"/>
      <w:szCs w:val="18"/>
      <w:lang w:val="en-GB"/>
    </w:rPr>
  </w:style>
  <w:style w:type="paragraph" w:styleId="Caption">
    <w:name w:val="caption"/>
    <w:basedOn w:val="Normal"/>
    <w:next w:val="BodyText"/>
    <w:uiPriority w:val="35"/>
    <w:qFormat/>
    <w:rsid w:val="00866BDC"/>
    <w:rPr>
      <w:b/>
    </w:rPr>
  </w:style>
  <w:style w:type="paragraph" w:styleId="ListBullet">
    <w:name w:val="List Bullet"/>
    <w:basedOn w:val="Normal"/>
    <w:uiPriority w:val="99"/>
    <w:rsid w:val="00866BDC"/>
    <w:pPr>
      <w:numPr>
        <w:numId w:val="2"/>
      </w:numPr>
      <w:contextualSpacing/>
    </w:pPr>
  </w:style>
  <w:style w:type="paragraph" w:styleId="ListNumber">
    <w:name w:val="List Number"/>
    <w:basedOn w:val="Normal"/>
    <w:uiPriority w:val="99"/>
    <w:rsid w:val="00866BDC"/>
    <w:pPr>
      <w:numPr>
        <w:numId w:val="3"/>
      </w:numPr>
      <w:contextualSpacing/>
    </w:pPr>
  </w:style>
  <w:style w:type="paragraph" w:styleId="FootnoteText">
    <w:name w:val="footnote text"/>
    <w:aliases w:val="DFSListFootnote,Footnote Text1 Char,Footnote Text Char Ch,Footnote Text Char Ch Char Char Char,Footnote Text Char Ch Char Char,Footnote Text1 Char Char Char,Footnote Text Char Ch Char,ft Char,ft,TBG Style,ALTS FOOTNOTE,Footnote Text 2,fn"/>
    <w:basedOn w:val="Normal"/>
    <w:link w:val="FootnoteTextChar"/>
    <w:uiPriority w:val="99"/>
    <w:rsid w:val="00866BDC"/>
    <w:pPr>
      <w:ind w:left="397" w:hanging="397"/>
    </w:pPr>
    <w:rPr>
      <w:sz w:val="13"/>
    </w:rPr>
  </w:style>
  <w:style w:type="character" w:customStyle="1" w:styleId="FootnoteTextChar">
    <w:name w:val="Footnote Text Char"/>
    <w:aliases w:val="DFSListFootnote Char,Footnote Text1 Char Char,Footnote Text Char Ch Char1,Footnote Text Char Ch Char Char Char Char,Footnote Text Char Ch Char Char Char1,Footnote Text1 Char Char Char Char,Footnote Text Char Ch Char Char1,ft Char Char"/>
    <w:basedOn w:val="DefaultParagraphFont"/>
    <w:link w:val="FootnoteText"/>
    <w:uiPriority w:val="99"/>
    <w:rsid w:val="00866BDC"/>
    <w:rPr>
      <w:rFonts w:ascii="Verdana" w:hAnsi="Verdana" w:cs="Verdana"/>
      <w:sz w:val="13"/>
      <w:szCs w:val="18"/>
      <w:lang w:val="en-GB"/>
    </w:rPr>
  </w:style>
  <w:style w:type="character" w:styleId="FootnoteReference">
    <w:name w:val="footnote reference"/>
    <w:basedOn w:val="DefaultParagraphFont"/>
    <w:uiPriority w:val="99"/>
    <w:unhideWhenUsed/>
    <w:rsid w:val="00866BDC"/>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basedOn w:val="DefaultParagraphFont"/>
    <w:link w:val="DNVGL-Hidden"/>
    <w:uiPriority w:val="99"/>
    <w:rsid w:val="00866BDC"/>
    <w:rPr>
      <w:rFonts w:ascii="Verdana" w:hAnsi="Verdana" w:cs="Verdana"/>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09FDA"/>
      <w:sz w:val="16"/>
    </w:rPr>
  </w:style>
  <w:style w:type="character" w:customStyle="1" w:styleId="DNVGL-HQDetailsChar">
    <w:name w:val="DNVGL-HQ Details Char"/>
    <w:basedOn w:val="DefaultParagraphFont"/>
    <w:link w:val="DNVGL-HQDetails"/>
    <w:uiPriority w:val="99"/>
    <w:rsid w:val="00866BDC"/>
    <w:rPr>
      <w:rFonts w:ascii="Verdana" w:hAnsi="Verdana" w:cs="Verdana"/>
      <w:noProof/>
      <w:color w:val="009FDA"/>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866BDC"/>
    <w:rPr>
      <w:rFonts w:ascii="Verdana" w:hAnsi="Verdana" w:cs="Verdana"/>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866BDC"/>
    <w:rPr>
      <w:rFonts w:ascii="Verdana" w:hAnsi="Verdana" w:cs="Verdana"/>
      <w:noProof/>
      <w:sz w:val="18"/>
      <w:szCs w:val="18"/>
      <w:lang w:val="en-GB"/>
    </w:rPr>
  </w:style>
  <w:style w:type="paragraph" w:customStyle="1" w:styleId="DNVGL-Details">
    <w:name w:val="DNVGL-Details"/>
    <w:basedOn w:val="Normal"/>
    <w:link w:val="DNVGL-DetailsChar"/>
    <w:uiPriority w:val="99"/>
    <w:rsid w:val="00866BDC"/>
    <w:pPr>
      <w:keepLines/>
      <w:spacing w:line="280" w:lineRule="atLeast"/>
    </w:pPr>
    <w:rPr>
      <w:noProof/>
    </w:rPr>
  </w:style>
  <w:style w:type="character" w:customStyle="1" w:styleId="DNVGL-DetailsChar">
    <w:name w:val="DNVGL-Details Char"/>
    <w:basedOn w:val="DefaultParagraphFont"/>
    <w:link w:val="DNVGL-Details"/>
    <w:uiPriority w:val="99"/>
    <w:rsid w:val="00866BDC"/>
    <w:rPr>
      <w:rFonts w:ascii="Verdana" w:hAnsi="Verdana" w:cs="Verdana"/>
      <w:noProof/>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basedOn w:val="DefaultParagraphFont"/>
    <w:link w:val="DNVGL-Revisionrow"/>
    <w:uiPriority w:val="99"/>
    <w:rsid w:val="00866BDC"/>
    <w:rPr>
      <w:rFonts w:ascii="Verdana" w:hAnsi="Verdana" w:cs="Verdana"/>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basedOn w:val="DefaultParagraphFont"/>
    <w:link w:val="DNVGL-Revisionheadingrow"/>
    <w:uiPriority w:val="99"/>
    <w:rsid w:val="00866BDC"/>
    <w:rPr>
      <w:rFonts w:ascii="Verdana" w:hAnsi="Verdana" w:cs="Verdana"/>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basedOn w:val="DefaultParagraphFont"/>
    <w:link w:val="DNVGL-Signature"/>
    <w:uiPriority w:val="99"/>
    <w:rsid w:val="00866BDC"/>
    <w:rPr>
      <w:rFonts w:ascii="Verdana" w:hAnsi="Verdana" w:cs="Verdana"/>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basedOn w:val="DefaultParagraphFont"/>
    <w:link w:val="DNVGL-Signaturesmall"/>
    <w:uiPriority w:val="99"/>
    <w:rsid w:val="00866BDC"/>
    <w:rPr>
      <w:rFonts w:ascii="Verdana" w:hAnsi="Verdana" w:cs="Verdana"/>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866BDC"/>
    <w:rPr>
      <w:rFonts w:ascii="Verdana" w:hAnsi="Verdana" w:cs="Verdana"/>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basedOn w:val="DefaultParagraphFont"/>
    <w:link w:val="CMCHeading"/>
    <w:uiPriority w:val="99"/>
    <w:rsid w:val="00866BDC"/>
    <w:rPr>
      <w:rFonts w:ascii="Verdana" w:hAnsi="Verdana" w:cs="Verdana"/>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basedOn w:val="DefaultParagraphFont"/>
    <w:link w:val="CMCConfidential"/>
    <w:uiPriority w:val="99"/>
    <w:rsid w:val="00866BDC"/>
    <w:rPr>
      <w:rFonts w:ascii="Verdana" w:hAnsi="Verdana" w:cs="Verdana"/>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basedOn w:val="DefaultParagraphFont"/>
    <w:link w:val="CMCConfidentialText"/>
    <w:rsid w:val="00866BDC"/>
    <w:rPr>
      <w:rFonts w:ascii="Verdana" w:hAnsi="Verdana" w:cs="Verdana"/>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09FDA"/>
    </w:rPr>
  </w:style>
  <w:style w:type="character" w:customStyle="1" w:styleId="DNVGL-AppListingChar">
    <w:name w:val="DNVGL-App Listing Char"/>
    <w:basedOn w:val="DefaultParagraphFont"/>
    <w:link w:val="DNVGL-AppListing"/>
    <w:uiPriority w:val="99"/>
    <w:rsid w:val="00866BDC"/>
    <w:rPr>
      <w:rFonts w:ascii="Verdana" w:hAnsi="Verdana" w:cs="Verdana"/>
      <w:color w:val="009FDA"/>
      <w:sz w:val="18"/>
      <w:szCs w:val="18"/>
      <w:lang w:val="en-GB"/>
    </w:rPr>
  </w:style>
  <w:style w:type="paragraph" w:customStyle="1" w:styleId="DNVGL-AppText">
    <w:name w:val="DNVGL-App Text"/>
    <w:basedOn w:val="Normal"/>
    <w:next w:val="BodyText"/>
    <w:link w:val="DNVGL-AppTextChar"/>
    <w:uiPriority w:val="99"/>
    <w:rsid w:val="00866BDC"/>
    <w:pPr>
      <w:spacing w:after="120"/>
    </w:pPr>
    <w:rPr>
      <w:b/>
      <w:color w:val="009FDA"/>
      <w:sz w:val="26"/>
    </w:rPr>
  </w:style>
  <w:style w:type="character" w:customStyle="1" w:styleId="DNVGL-AppTextChar">
    <w:name w:val="DNVGL-App Text Char"/>
    <w:basedOn w:val="DefaultParagraphFont"/>
    <w:link w:val="DNVGL-AppText"/>
    <w:uiPriority w:val="99"/>
    <w:rsid w:val="00866BDC"/>
    <w:rPr>
      <w:rFonts w:ascii="Verdana" w:hAnsi="Verdana" w:cs="Verdana"/>
      <w:b/>
      <w:color w:val="009FDA"/>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09FDA"/>
      <w:sz w:val="26"/>
    </w:rPr>
  </w:style>
  <w:style w:type="character" w:customStyle="1" w:styleId="DNVGL-AppendixChar">
    <w:name w:val="DNVGL-Appendix Char"/>
    <w:basedOn w:val="DefaultParagraphFont"/>
    <w:link w:val="DNVGL-Appendix"/>
    <w:uiPriority w:val="99"/>
    <w:rsid w:val="00866BDC"/>
    <w:rPr>
      <w:rFonts w:ascii="Verdana" w:hAnsi="Verdana" w:cs="Verdana"/>
      <w:b/>
      <w:caps/>
      <w:noProof/>
      <w:color w:val="009FDA"/>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09FDA"/>
      <w:sz w:val="26"/>
    </w:rPr>
  </w:style>
  <w:style w:type="character" w:customStyle="1" w:styleId="DNVGL-BackcoverTitleChar">
    <w:name w:val="DNVGL-Backcover Title Char"/>
    <w:basedOn w:val="DefaultParagraphFont"/>
    <w:link w:val="DNVGL-BackcoverTitle"/>
    <w:uiPriority w:val="99"/>
    <w:rsid w:val="00866BDC"/>
    <w:rPr>
      <w:rFonts w:ascii="Verdana" w:hAnsi="Verdana" w:cs="Verdana"/>
      <w:b/>
      <w:noProof/>
      <w:color w:val="009FDA"/>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09FDA"/>
    </w:rPr>
  </w:style>
  <w:style w:type="character" w:customStyle="1" w:styleId="BodytexthighlightChar">
    <w:name w:val="Body text highlight Char"/>
    <w:basedOn w:val="DefaultParagraphFont"/>
    <w:link w:val="Bodytexthighlight"/>
    <w:uiPriority w:val="99"/>
    <w:rsid w:val="00866BDC"/>
    <w:rPr>
      <w:rFonts w:ascii="Verdana" w:hAnsi="Verdana" w:cs="Verdana"/>
      <w:color w:val="009FDA"/>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866BDC"/>
    <w:rPr>
      <w:rFonts w:ascii="Verdana" w:hAnsi="Verdana" w:cs="Verdana"/>
      <w:b/>
      <w:sz w:val="18"/>
      <w:szCs w:val="18"/>
      <w:lang w:val="en-GB"/>
    </w:rPr>
  </w:style>
  <w:style w:type="paragraph" w:customStyle="1" w:styleId="DNVGL-capFigure">
    <w:name w:val="DNVGL-capFigure"/>
    <w:basedOn w:val="Normal"/>
    <w:next w:val="BodyText"/>
    <w:link w:val="DNVGL-capFigureChar"/>
    <w:uiPriority w:val="99"/>
    <w:rsid w:val="00DD60C0"/>
    <w:pPr>
      <w:keepNext/>
      <w:jc w:val="center"/>
    </w:pPr>
    <w:rPr>
      <w:b/>
    </w:rPr>
  </w:style>
  <w:style w:type="character" w:customStyle="1" w:styleId="DNVGL-capFigureChar">
    <w:name w:val="DNVGL-capFigure Char"/>
    <w:basedOn w:val="DefaultParagraphFont"/>
    <w:link w:val="DNVGL-capFigure"/>
    <w:uiPriority w:val="99"/>
    <w:rsid w:val="00DD60C0"/>
    <w:rPr>
      <w:rFonts w:ascii="Verdana" w:hAnsi="Verdana" w:cs="Verdana"/>
      <w:b/>
      <w:sz w:val="18"/>
      <w:szCs w:val="18"/>
    </w:rPr>
  </w:style>
  <w:style w:type="paragraph" w:customStyle="1" w:styleId="DNVGL-capTable">
    <w:name w:val="DNVGL-capTable"/>
    <w:basedOn w:val="Normal"/>
    <w:next w:val="BodyText"/>
    <w:link w:val="DNVGL-capTableChar"/>
    <w:uiPriority w:val="99"/>
    <w:rsid w:val="00DD60C0"/>
    <w:pPr>
      <w:keepNext/>
      <w:keepLines/>
      <w:spacing w:before="100" w:after="60" w:line="280" w:lineRule="atLeast"/>
      <w:jc w:val="center"/>
    </w:pPr>
    <w:rPr>
      <w:b/>
    </w:rPr>
  </w:style>
  <w:style w:type="character" w:customStyle="1" w:styleId="DNVGL-capTableChar">
    <w:name w:val="DNVGL-capTable Char"/>
    <w:basedOn w:val="DefaultParagraphFont"/>
    <w:link w:val="DNVGL-capTable"/>
    <w:uiPriority w:val="99"/>
    <w:rsid w:val="00DD60C0"/>
    <w:rPr>
      <w:rFonts w:ascii="Verdana" w:hAnsi="Verdana" w:cs="Verdana"/>
      <w:b/>
      <w:sz w:val="18"/>
      <w:szCs w:val="18"/>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866BDC"/>
    <w:rPr>
      <w:rFonts w:ascii="Verdana" w:hAnsi="Verdana" w:cs="Verdana"/>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866BDC"/>
    <w:rPr>
      <w:rFonts w:ascii="Verdana" w:hAnsi="Verdana" w:cs="Verdana"/>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basedOn w:val="DefaultParagraphFont"/>
    <w:link w:val="DNVGL-TableText"/>
    <w:uiPriority w:val="99"/>
    <w:rsid w:val="00866BDC"/>
    <w:rPr>
      <w:rFonts w:ascii="Verdana" w:hAnsi="Verdana" w:cs="Verdana"/>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basedOn w:val="DefaultParagraphFont"/>
    <w:link w:val="DNVGL-TableHeadingText"/>
    <w:uiPriority w:val="99"/>
    <w:rsid w:val="00866BDC"/>
    <w:rPr>
      <w:rFonts w:ascii="Verdana" w:hAnsi="Verdana" w:cs="Verdana"/>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866BDC"/>
    <w:rPr>
      <w:rFonts w:ascii="Verdana" w:hAnsi="Verdana" w:cs="Verdana"/>
      <w:sz w:val="26"/>
      <w:szCs w:val="18"/>
      <w:lang w:val="en-GB"/>
    </w:rPr>
  </w:style>
  <w:style w:type="paragraph" w:customStyle="1" w:styleId="DNVGL-Cover-ProjectName">
    <w:name w:val="DNVGL-Cover-ProjectName"/>
    <w:basedOn w:val="Normal"/>
    <w:link w:val="DNVGL-Cover-ProjectNameChar"/>
    <w:uiPriority w:val="99"/>
    <w:rsid w:val="00866BDC"/>
    <w:pPr>
      <w:keepNext/>
      <w:keepLines/>
      <w:contextualSpacing/>
    </w:pPr>
    <w:rPr>
      <w:b/>
      <w:caps/>
      <w:noProof/>
      <w:color w:val="565655"/>
      <w:sz w:val="26"/>
    </w:rPr>
  </w:style>
  <w:style w:type="character" w:customStyle="1" w:styleId="DNVGL-Cover-ProjectNameChar">
    <w:name w:val="DNVGL-Cover-ProjectName Char"/>
    <w:basedOn w:val="DefaultParagraphFont"/>
    <w:link w:val="DNVGL-Cover-ProjectName"/>
    <w:uiPriority w:val="99"/>
    <w:rsid w:val="00866BDC"/>
    <w:rPr>
      <w:rFonts w:ascii="Verdana" w:hAnsi="Verdana" w:cs="Verdana"/>
      <w:b/>
      <w:caps/>
      <w:noProof/>
      <w:color w:val="565655"/>
      <w:sz w:val="26"/>
      <w:szCs w:val="18"/>
      <w:lang w:val="en-GB"/>
    </w:rPr>
  </w:style>
  <w:style w:type="paragraph" w:customStyle="1" w:styleId="DNVGL-Cover-ReportTitle">
    <w:name w:val="DNVGL-Cover-ReportTitle"/>
    <w:basedOn w:val="Normal"/>
    <w:link w:val="DNVGL-Cover-ReportTitleChar"/>
    <w:uiPriority w:val="99"/>
    <w:rsid w:val="00866BDC"/>
    <w:pPr>
      <w:keepNext/>
      <w:keepLines/>
      <w:spacing w:after="240"/>
      <w:contextualSpacing/>
    </w:pPr>
    <w:rPr>
      <w:b/>
      <w:noProof/>
      <w:color w:val="00B1EC"/>
      <w:sz w:val="56"/>
    </w:rPr>
  </w:style>
  <w:style w:type="character" w:customStyle="1" w:styleId="DNVGL-Cover-ReportTitleChar">
    <w:name w:val="DNVGL-Cover-ReportTitle Char"/>
    <w:basedOn w:val="DefaultParagraphFont"/>
    <w:link w:val="DNVGL-Cover-ReportTitle"/>
    <w:uiPriority w:val="99"/>
    <w:rsid w:val="00866BDC"/>
    <w:rPr>
      <w:rFonts w:ascii="Verdana" w:hAnsi="Verdana" w:cs="Verdana"/>
      <w:b/>
      <w:noProof/>
      <w:color w:val="00B1EC"/>
      <w:sz w:val="56"/>
      <w:szCs w:val="18"/>
      <w:lang w:val="en-GB"/>
    </w:rPr>
  </w:style>
  <w:style w:type="paragraph" w:customStyle="1" w:styleId="DNVGL-Cover-Company">
    <w:name w:val="DNVGL-Cover-Company"/>
    <w:basedOn w:val="Normal"/>
    <w:link w:val="DNVGL-Cover-CompanyChar"/>
    <w:uiPriority w:val="99"/>
    <w:rsid w:val="00866BDC"/>
    <w:pPr>
      <w:keepNext/>
      <w:keepLines/>
      <w:contextualSpacing/>
    </w:pPr>
    <w:rPr>
      <w:b/>
      <w:noProof/>
      <w:color w:val="565655"/>
      <w:sz w:val="28"/>
    </w:rPr>
  </w:style>
  <w:style w:type="character" w:customStyle="1" w:styleId="DNVGL-Cover-CompanyChar">
    <w:name w:val="DNVGL-Cover-Company Char"/>
    <w:basedOn w:val="DefaultParagraphFont"/>
    <w:link w:val="DNVGL-Cover-Company"/>
    <w:uiPriority w:val="99"/>
    <w:rsid w:val="00866BDC"/>
    <w:rPr>
      <w:rFonts w:ascii="Verdana" w:hAnsi="Verdana" w:cs="Verdana"/>
      <w:b/>
      <w:noProof/>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basedOn w:val="DefaultParagraphFont"/>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866BDC"/>
    <w:pPr>
      <w:pBdr>
        <w:top w:val="single" w:sz="2" w:space="10" w:color="003591" w:themeColor="accent1" w:frame="1"/>
        <w:left w:val="single" w:sz="2" w:space="10" w:color="003591" w:themeColor="accent1" w:frame="1"/>
        <w:bottom w:val="single" w:sz="2" w:space="10" w:color="003591" w:themeColor="accent1" w:frame="1"/>
        <w:right w:val="single" w:sz="2" w:space="10" w:color="003591" w:themeColor="accent1" w:frame="1"/>
      </w:pBdr>
      <w:ind w:left="1152" w:right="1152"/>
    </w:pPr>
    <w:rPr>
      <w:rFonts w:asciiTheme="minorHAnsi" w:hAnsiTheme="minorHAnsi" w:cstheme="minorBidi"/>
      <w:i/>
      <w:iCs/>
      <w:color w:val="003591" w:themeColor="accent1"/>
    </w:rPr>
  </w:style>
  <w:style w:type="paragraph" w:styleId="BodyText2">
    <w:name w:val="Body Text 2"/>
    <w:basedOn w:val="Normal"/>
    <w:link w:val="BodyText2Char"/>
    <w:uiPriority w:val="99"/>
    <w:semiHidden/>
    <w:unhideWhenUsed/>
    <w:rsid w:val="00866BDC"/>
    <w:pPr>
      <w:spacing w:after="120" w:line="480" w:lineRule="auto"/>
    </w:pPr>
  </w:style>
  <w:style w:type="character" w:customStyle="1" w:styleId="BodyText2Char">
    <w:name w:val="Body Text 2 Char"/>
    <w:basedOn w:val="DefaultParagraphFont"/>
    <w:link w:val="BodyText2"/>
    <w:uiPriority w:val="99"/>
    <w:semiHidden/>
    <w:rsid w:val="00866BDC"/>
    <w:rPr>
      <w:rFonts w:ascii="Verdana" w:hAnsi="Verdana" w:cs="Verdana"/>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basedOn w:val="DefaultParagraphFont"/>
    <w:link w:val="BodyText3"/>
    <w:uiPriority w:val="99"/>
    <w:semiHidden/>
    <w:rsid w:val="00866BDC"/>
    <w:rPr>
      <w:rFonts w:ascii="Verdana" w:hAnsi="Verdana" w:cs="Verdana"/>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866BDC"/>
    <w:rPr>
      <w:rFonts w:ascii="Verdana" w:hAnsi="Verdana" w:cs="Verdana"/>
      <w:sz w:val="18"/>
      <w:szCs w:val="18"/>
      <w:lang w:val="en-GB"/>
    </w:rPr>
  </w:style>
  <w:style w:type="paragraph" w:styleId="BodyTextIndent">
    <w:name w:val="Body Text Indent"/>
    <w:basedOn w:val="Normal"/>
    <w:link w:val="BodyTextIndentChar"/>
    <w:uiPriority w:val="99"/>
    <w:semiHidden/>
    <w:unhideWhenUsed/>
    <w:rsid w:val="00866BDC"/>
    <w:pPr>
      <w:spacing w:after="120"/>
      <w:ind w:left="283"/>
    </w:pPr>
  </w:style>
  <w:style w:type="character" w:customStyle="1" w:styleId="BodyTextIndentChar">
    <w:name w:val="Body Text Indent Char"/>
    <w:basedOn w:val="DefaultParagraphFont"/>
    <w:link w:val="BodyTextIndent"/>
    <w:uiPriority w:val="99"/>
    <w:semiHidden/>
    <w:rsid w:val="00866BDC"/>
    <w:rPr>
      <w:rFonts w:ascii="Verdana" w:hAnsi="Verdana" w:cs="Verdana"/>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6BDC"/>
    <w:rPr>
      <w:rFonts w:ascii="Verdana" w:hAnsi="Verdana" w:cs="Verdana"/>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basedOn w:val="DefaultParagraphFont"/>
    <w:link w:val="BodyTextIndent2"/>
    <w:uiPriority w:val="99"/>
    <w:semiHidden/>
    <w:rsid w:val="00866BDC"/>
    <w:rPr>
      <w:rFonts w:ascii="Verdana" w:hAnsi="Verdana" w:cs="Verdana"/>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6BDC"/>
    <w:rPr>
      <w:rFonts w:ascii="Verdana" w:hAnsi="Verdana" w:cs="Verdana"/>
      <w:sz w:val="16"/>
      <w:szCs w:val="16"/>
      <w:lang w:val="en-GB"/>
    </w:rPr>
  </w:style>
  <w:style w:type="character" w:styleId="BookTitle">
    <w:name w:val="Book Title"/>
    <w:basedOn w:val="DefaultParagraphFont"/>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basedOn w:val="DefaultParagraphFont"/>
    <w:link w:val="Closing"/>
    <w:uiPriority w:val="99"/>
    <w:semiHidden/>
    <w:rsid w:val="00866BDC"/>
    <w:rPr>
      <w:rFonts w:ascii="Verdana" w:hAnsi="Verdana" w:cs="Verdana"/>
      <w:sz w:val="18"/>
      <w:szCs w:val="18"/>
      <w:lang w:val="en-GB"/>
    </w:rPr>
  </w:style>
  <w:style w:type="character" w:styleId="CommentReference">
    <w:name w:val="annotation reference"/>
    <w:basedOn w:val="DefaultParagraphFont"/>
    <w:uiPriority w:val="99"/>
    <w:semiHidden/>
    <w:unhideWhenUsed/>
    <w:rsid w:val="00866BDC"/>
    <w:rPr>
      <w:sz w:val="16"/>
      <w:szCs w:val="16"/>
    </w:rPr>
  </w:style>
  <w:style w:type="paragraph" w:styleId="CommentText">
    <w:name w:val="annotation text"/>
    <w:basedOn w:val="Normal"/>
    <w:link w:val="CommentTextChar"/>
    <w:uiPriority w:val="99"/>
    <w:semiHidden/>
    <w:unhideWhenUsed/>
    <w:rsid w:val="00866BDC"/>
    <w:rPr>
      <w:sz w:val="20"/>
      <w:szCs w:val="20"/>
    </w:rPr>
  </w:style>
  <w:style w:type="character" w:customStyle="1" w:styleId="CommentTextChar">
    <w:name w:val="Comment Text Char"/>
    <w:basedOn w:val="DefaultParagraphFont"/>
    <w:link w:val="CommentText"/>
    <w:uiPriority w:val="99"/>
    <w:semiHidden/>
    <w:rsid w:val="00866BDC"/>
    <w:rPr>
      <w:rFonts w:ascii="Verdana" w:hAnsi="Verdana" w:cs="Verdana"/>
      <w:sz w:val="20"/>
      <w:szCs w:val="20"/>
      <w:lang w:val="en-GB"/>
    </w:rPr>
  </w:style>
  <w:style w:type="paragraph" w:styleId="CommentSubject">
    <w:name w:val="annotation subject"/>
    <w:basedOn w:val="CommentText"/>
    <w:next w:val="CommentText"/>
    <w:link w:val="CommentSubjectChar"/>
    <w:uiPriority w:val="99"/>
    <w:semiHidden/>
    <w:unhideWhenUsed/>
    <w:rsid w:val="00866BDC"/>
    <w:rPr>
      <w:b/>
      <w:bCs/>
    </w:rPr>
  </w:style>
  <w:style w:type="character" w:customStyle="1" w:styleId="CommentSubjectChar">
    <w:name w:val="Comment Subject Char"/>
    <w:basedOn w:val="CommentTextChar"/>
    <w:link w:val="CommentSubject"/>
    <w:uiPriority w:val="99"/>
    <w:semiHidden/>
    <w:rsid w:val="00866BDC"/>
    <w:rPr>
      <w:rFonts w:ascii="Verdana" w:hAnsi="Verdana" w:cs="Verdana"/>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basedOn w:val="DefaultParagraphFont"/>
    <w:link w:val="Date"/>
    <w:uiPriority w:val="99"/>
    <w:semiHidden/>
    <w:rsid w:val="00866BDC"/>
    <w:rPr>
      <w:rFonts w:ascii="Verdana" w:hAnsi="Verdana" w:cs="Verdana"/>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basedOn w:val="DefaultParagraphFont"/>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basedOn w:val="DefaultParagraphFont"/>
    <w:link w:val="E-mailSignature"/>
    <w:uiPriority w:val="99"/>
    <w:semiHidden/>
    <w:rsid w:val="00866BDC"/>
    <w:rPr>
      <w:rFonts w:ascii="Verdana" w:hAnsi="Verdana" w:cs="Verdana"/>
      <w:sz w:val="18"/>
      <w:szCs w:val="18"/>
      <w:lang w:val="en-GB"/>
    </w:rPr>
  </w:style>
  <w:style w:type="character" w:styleId="Emphasis">
    <w:name w:val="Emphasis"/>
    <w:basedOn w:val="DefaultParagraphFont"/>
    <w:uiPriority w:val="99"/>
    <w:semiHidden/>
    <w:unhideWhenUsed/>
    <w:rsid w:val="00866BDC"/>
    <w:rPr>
      <w:i/>
      <w:iCs/>
    </w:rPr>
  </w:style>
  <w:style w:type="character" w:styleId="EndnoteReference">
    <w:name w:val="endnote reference"/>
    <w:basedOn w:val="DefaultParagraphFont"/>
    <w:uiPriority w:val="99"/>
    <w:semiHidden/>
    <w:unhideWhenUsed/>
    <w:rsid w:val="00866BDC"/>
    <w:rPr>
      <w:vertAlign w:val="superscript"/>
    </w:rPr>
  </w:style>
  <w:style w:type="paragraph" w:styleId="EndnoteText">
    <w:name w:val="endnote text"/>
    <w:basedOn w:val="Normal"/>
    <w:link w:val="EndnoteTextChar"/>
    <w:uiPriority w:val="99"/>
    <w:semiHidden/>
    <w:unhideWhenUsed/>
    <w:rsid w:val="00866BDC"/>
    <w:rPr>
      <w:sz w:val="20"/>
      <w:szCs w:val="20"/>
    </w:rPr>
  </w:style>
  <w:style w:type="character" w:customStyle="1" w:styleId="EndnoteTextChar">
    <w:name w:val="Endnote Text Char"/>
    <w:basedOn w:val="DefaultParagraphFont"/>
    <w:link w:val="EndnoteText"/>
    <w:uiPriority w:val="99"/>
    <w:semiHidden/>
    <w:rsid w:val="00866BDC"/>
    <w:rPr>
      <w:rFonts w:ascii="Verdana" w:hAnsi="Verdana" w:cs="Verdana"/>
      <w:sz w:val="20"/>
      <w:szCs w:val="20"/>
      <w:lang w:val="en-GB"/>
    </w:rPr>
  </w:style>
  <w:style w:type="paragraph" w:styleId="EnvelopeAddress">
    <w:name w:val="envelope address"/>
    <w:basedOn w:val="Normal"/>
    <w:uiPriority w:val="99"/>
    <w:semiHidden/>
    <w:unhideWhenUsed/>
    <w:rsid w:val="00866B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6BD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66BDC"/>
    <w:rPr>
      <w:color w:val="33B2E1"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basedOn w:val="DefaultParagraphFont"/>
    <w:link w:val="HTMLAddress"/>
    <w:uiPriority w:val="99"/>
    <w:semiHidden/>
    <w:rsid w:val="00866BDC"/>
    <w:rPr>
      <w:rFonts w:ascii="Verdana" w:hAnsi="Verdana" w:cs="Verdana"/>
      <w:i/>
      <w:iCs/>
      <w:sz w:val="18"/>
      <w:szCs w:val="18"/>
      <w:lang w:val="en-GB"/>
    </w:rPr>
  </w:style>
  <w:style w:type="character" w:styleId="HTMLCite">
    <w:name w:val="HTML Cite"/>
    <w:basedOn w:val="DefaultParagraphFont"/>
    <w:uiPriority w:val="99"/>
    <w:semiHidden/>
    <w:unhideWhenUsed/>
    <w:rsid w:val="00866BDC"/>
    <w:rPr>
      <w:i/>
      <w:iCs/>
    </w:rPr>
  </w:style>
  <w:style w:type="character" w:styleId="HTMLCode">
    <w:name w:val="HTML Code"/>
    <w:basedOn w:val="DefaultParagraphFont"/>
    <w:uiPriority w:val="99"/>
    <w:semiHidden/>
    <w:unhideWhenUsed/>
    <w:rsid w:val="00866BDC"/>
    <w:rPr>
      <w:rFonts w:ascii="Consolas" w:hAnsi="Consolas"/>
      <w:sz w:val="20"/>
      <w:szCs w:val="20"/>
    </w:rPr>
  </w:style>
  <w:style w:type="character" w:styleId="HTMLDefinition">
    <w:name w:val="HTML Definition"/>
    <w:basedOn w:val="DefaultParagraphFont"/>
    <w:uiPriority w:val="99"/>
    <w:semiHidden/>
    <w:unhideWhenUsed/>
    <w:rsid w:val="00866BDC"/>
    <w:rPr>
      <w:i/>
      <w:iCs/>
    </w:rPr>
  </w:style>
  <w:style w:type="character" w:styleId="HTMLKeyboard">
    <w:name w:val="HTML Keyboard"/>
    <w:basedOn w:val="DefaultParagraphFont"/>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BDC"/>
    <w:rPr>
      <w:rFonts w:ascii="Consolas" w:hAnsi="Consolas" w:cs="Verdana"/>
      <w:sz w:val="20"/>
      <w:szCs w:val="20"/>
      <w:lang w:val="en-GB"/>
    </w:rPr>
  </w:style>
  <w:style w:type="character" w:styleId="HTMLSample">
    <w:name w:val="HTML Sample"/>
    <w:basedOn w:val="DefaultParagraphFont"/>
    <w:uiPriority w:val="99"/>
    <w:semiHidden/>
    <w:unhideWhenUsed/>
    <w:rsid w:val="00866BDC"/>
    <w:rPr>
      <w:rFonts w:ascii="Consolas" w:hAnsi="Consolas"/>
      <w:sz w:val="24"/>
      <w:szCs w:val="24"/>
    </w:rPr>
  </w:style>
  <w:style w:type="character" w:styleId="HTMLTypewriter">
    <w:name w:val="HTML Typewriter"/>
    <w:basedOn w:val="DefaultParagraphFont"/>
    <w:uiPriority w:val="99"/>
    <w:semiHidden/>
    <w:unhideWhenUsed/>
    <w:rsid w:val="00866BDC"/>
    <w:rPr>
      <w:rFonts w:ascii="Consolas" w:hAnsi="Consolas"/>
      <w:sz w:val="20"/>
      <w:szCs w:val="20"/>
    </w:rPr>
  </w:style>
  <w:style w:type="character" w:styleId="HTMLVariable">
    <w:name w:val="HTML Variable"/>
    <w:basedOn w:val="DefaultParagraphFont"/>
    <w:uiPriority w:val="99"/>
    <w:semiHidden/>
    <w:unhideWhenUsed/>
    <w:rsid w:val="00866BDC"/>
    <w:rPr>
      <w:i/>
      <w:iCs/>
    </w:rPr>
  </w:style>
  <w:style w:type="character" w:styleId="Hyperlink">
    <w:name w:val="Hyperlink"/>
    <w:basedOn w:val="DefaultParagraphFont"/>
    <w:uiPriority w:val="99"/>
    <w:unhideWhenUsed/>
    <w:rsid w:val="00866BDC"/>
    <w:rPr>
      <w:color w:val="003591"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866BDC"/>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866BDC"/>
    <w:rPr>
      <w:b/>
      <w:bCs/>
      <w:i/>
      <w:iCs/>
      <w:color w:val="003591" w:themeColor="accent1"/>
    </w:rPr>
  </w:style>
  <w:style w:type="paragraph" w:styleId="IntenseQuote">
    <w:name w:val="Intense Quote"/>
    <w:basedOn w:val="Normal"/>
    <w:next w:val="Normal"/>
    <w:link w:val="IntenseQuoteChar"/>
    <w:uiPriority w:val="99"/>
    <w:semiHidden/>
    <w:unhideWhenUsed/>
    <w:rsid w:val="00866BDC"/>
    <w:pPr>
      <w:pBdr>
        <w:bottom w:val="single" w:sz="4" w:space="4" w:color="003591" w:themeColor="accent1"/>
      </w:pBdr>
      <w:spacing w:before="200" w:after="280"/>
      <w:ind w:left="936" w:right="936"/>
    </w:pPr>
    <w:rPr>
      <w:b/>
      <w:bCs/>
      <w:i/>
      <w:iCs/>
      <w:color w:val="003591" w:themeColor="accent1"/>
    </w:rPr>
  </w:style>
  <w:style w:type="character" w:customStyle="1" w:styleId="IntenseQuoteChar">
    <w:name w:val="Intense Quote Char"/>
    <w:basedOn w:val="DefaultParagraphFont"/>
    <w:link w:val="IntenseQuote"/>
    <w:uiPriority w:val="30"/>
    <w:rsid w:val="00866BDC"/>
    <w:rPr>
      <w:rFonts w:ascii="Verdana" w:hAnsi="Verdana" w:cs="Verdana"/>
      <w:b/>
      <w:bCs/>
      <w:i/>
      <w:iCs/>
      <w:color w:val="003591" w:themeColor="accent1"/>
      <w:sz w:val="18"/>
      <w:szCs w:val="18"/>
      <w:lang w:val="en-GB"/>
    </w:rPr>
  </w:style>
  <w:style w:type="character" w:styleId="IntenseReference">
    <w:name w:val="Intense Reference"/>
    <w:basedOn w:val="DefaultParagraphFont"/>
    <w:uiPriority w:val="99"/>
    <w:semiHidden/>
    <w:unhideWhenUsed/>
    <w:rsid w:val="00866BDC"/>
    <w:rPr>
      <w:b/>
      <w:bCs/>
      <w:smallCaps/>
      <w:color w:val="3F9C35"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basedOn w:val="Normal"/>
    <w:uiPriority w:val="99"/>
    <w:semiHidden/>
    <w:unhideWhenUsed/>
    <w:rsid w:val="00866BDC"/>
    <w:pPr>
      <w:numPr>
        <w:numId w:val="5"/>
      </w:numPr>
      <w:contextualSpacing/>
    </w:pPr>
  </w:style>
  <w:style w:type="paragraph" w:styleId="ListBullet3">
    <w:name w:val="List Bullet 3"/>
    <w:basedOn w:val="Normal"/>
    <w:uiPriority w:val="99"/>
    <w:semiHidden/>
    <w:unhideWhenUsed/>
    <w:rsid w:val="00866BDC"/>
    <w:pPr>
      <w:numPr>
        <w:numId w:val="6"/>
      </w:numPr>
      <w:contextualSpacing/>
    </w:pPr>
  </w:style>
  <w:style w:type="paragraph" w:styleId="ListBullet4">
    <w:name w:val="List Bullet 4"/>
    <w:basedOn w:val="Normal"/>
    <w:uiPriority w:val="99"/>
    <w:semiHidden/>
    <w:unhideWhenUsed/>
    <w:rsid w:val="00866BDC"/>
    <w:pPr>
      <w:numPr>
        <w:numId w:val="7"/>
      </w:numPr>
      <w:contextualSpacing/>
    </w:pPr>
  </w:style>
  <w:style w:type="paragraph" w:styleId="ListBullet5">
    <w:name w:val="List Bullet 5"/>
    <w:basedOn w:val="Normal"/>
    <w:uiPriority w:val="99"/>
    <w:semiHidden/>
    <w:unhideWhenUsed/>
    <w:rsid w:val="00866BDC"/>
    <w:pPr>
      <w:numPr>
        <w:numId w:val="8"/>
      </w:numPr>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semiHidden/>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semiHidden/>
    <w:unhideWhenUsed/>
    <w:rsid w:val="00866BDC"/>
    <w:pPr>
      <w:numPr>
        <w:numId w:val="9"/>
      </w:numPr>
      <w:contextualSpacing/>
    </w:pPr>
  </w:style>
  <w:style w:type="paragraph" w:styleId="ListNumber3">
    <w:name w:val="List Number 3"/>
    <w:basedOn w:val="Normal"/>
    <w:uiPriority w:val="99"/>
    <w:semiHidden/>
    <w:unhideWhenUsed/>
    <w:rsid w:val="00866BDC"/>
    <w:pPr>
      <w:numPr>
        <w:numId w:val="10"/>
      </w:numPr>
      <w:contextualSpacing/>
    </w:pPr>
  </w:style>
  <w:style w:type="paragraph" w:styleId="ListNumber4">
    <w:name w:val="List Number 4"/>
    <w:basedOn w:val="Normal"/>
    <w:uiPriority w:val="99"/>
    <w:semiHidden/>
    <w:unhideWhenUsed/>
    <w:rsid w:val="00866BDC"/>
    <w:pPr>
      <w:numPr>
        <w:numId w:val="11"/>
      </w:numPr>
      <w:contextualSpacing/>
    </w:pPr>
  </w:style>
  <w:style w:type="paragraph" w:styleId="ListNumber5">
    <w:name w:val="List Number 5"/>
    <w:basedOn w:val="Normal"/>
    <w:uiPriority w:val="99"/>
    <w:semiHidden/>
    <w:unhideWhenUsed/>
    <w:rsid w:val="00866BDC"/>
    <w:pPr>
      <w:numPr>
        <w:numId w:val="12"/>
      </w:numPr>
      <w:contextualSpacing/>
    </w:pPr>
  </w:style>
  <w:style w:type="paragraph" w:styleId="ListParagraph">
    <w:name w:val="List Paragraph"/>
    <w:basedOn w:val="Normal"/>
    <w:uiPriority w:val="34"/>
    <w:unhideWhenUsed/>
    <w:qFormat/>
    <w:rsid w:val="00866BDC"/>
    <w:pPr>
      <w:ind w:left="720"/>
      <w:contextualSpacing/>
    </w:p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Verdana"/>
      <w:sz w:val="20"/>
      <w:szCs w:val="20"/>
      <w:lang w:val="en-GB"/>
    </w:rPr>
  </w:style>
  <w:style w:type="character" w:customStyle="1" w:styleId="MacroTextChar">
    <w:name w:val="Macro Text Char"/>
    <w:basedOn w:val="DefaultParagraphFont"/>
    <w:link w:val="MacroText"/>
    <w:uiPriority w:val="99"/>
    <w:semiHidden/>
    <w:rsid w:val="00866BDC"/>
    <w:rPr>
      <w:rFonts w:ascii="Consolas" w:hAnsi="Consolas" w:cs="Verdana"/>
      <w:sz w:val="20"/>
      <w:szCs w:val="20"/>
      <w:lang w:val="en-GB"/>
    </w:rPr>
  </w:style>
  <w:style w:type="paragraph" w:styleId="MessageHeader">
    <w:name w:val="Message Header"/>
    <w:basedOn w:val="Normal"/>
    <w:link w:val="MessageHeaderChar"/>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6BDC"/>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unhideWhenUsed/>
    <w:rsid w:val="00866BDC"/>
    <w:pPr>
      <w:spacing w:after="0" w:line="240" w:lineRule="auto"/>
    </w:pPr>
    <w:rPr>
      <w:rFonts w:ascii="Verdana" w:hAnsi="Verdana" w:cs="Verdana"/>
      <w:sz w:val="18"/>
      <w:szCs w:val="18"/>
      <w:lang w:val="en-GB"/>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customStyle="1" w:styleId="NoteHeading1">
    <w:name w:val="Note Heading1"/>
    <w:basedOn w:val="Normal"/>
    <w:next w:val="Normal"/>
    <w:link w:val="NoteHeadingChar"/>
    <w:uiPriority w:val="99"/>
    <w:semiHidden/>
    <w:unhideWhenUsed/>
    <w:rsid w:val="00866BDC"/>
  </w:style>
  <w:style w:type="character" w:customStyle="1" w:styleId="NoteHeadingChar">
    <w:name w:val="Note Heading Char"/>
    <w:basedOn w:val="DefaultParagraphFont"/>
    <w:link w:val="NoteHeading1"/>
    <w:uiPriority w:val="99"/>
    <w:semiHidden/>
    <w:rsid w:val="00866BDC"/>
    <w:rPr>
      <w:rFonts w:ascii="Verdana" w:hAnsi="Verdana" w:cs="Verdana"/>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basedOn w:val="DefaultParagraphFont"/>
    <w:link w:val="PlainText"/>
    <w:uiPriority w:val="99"/>
    <w:semiHidden/>
    <w:rsid w:val="00866BDC"/>
    <w:rPr>
      <w:rFonts w:ascii="Consolas" w:hAnsi="Consolas" w:cs="Verdana"/>
      <w:sz w:val="21"/>
      <w:szCs w:val="21"/>
      <w:lang w:val="en-GB"/>
    </w:rPr>
  </w:style>
  <w:style w:type="paragraph" w:styleId="Quote">
    <w:name w:val="Quote"/>
    <w:basedOn w:val="Normal"/>
    <w:next w:val="Normal"/>
    <w:link w:val="QuoteChar"/>
    <w:uiPriority w:val="99"/>
    <w:semiHidden/>
    <w:unhideWhenUsed/>
    <w:rsid w:val="00866BDC"/>
    <w:rPr>
      <w:i/>
      <w:iCs/>
      <w:color w:val="000000" w:themeColor="text1"/>
    </w:rPr>
  </w:style>
  <w:style w:type="character" w:customStyle="1" w:styleId="QuoteChar">
    <w:name w:val="Quote Char"/>
    <w:basedOn w:val="DefaultParagraphFont"/>
    <w:link w:val="Quote"/>
    <w:uiPriority w:val="29"/>
    <w:rsid w:val="00866BDC"/>
    <w:rPr>
      <w:rFonts w:ascii="Verdana" w:hAnsi="Verdana" w:cs="Verdana"/>
      <w:i/>
      <w:iCs/>
      <w:color w:val="000000" w:themeColor="text1"/>
      <w:sz w:val="18"/>
      <w:szCs w:val="18"/>
      <w:lang w:val="en-GB"/>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basedOn w:val="DefaultParagraphFont"/>
    <w:link w:val="Salutation"/>
    <w:uiPriority w:val="99"/>
    <w:semiHidden/>
    <w:rsid w:val="00866BDC"/>
    <w:rPr>
      <w:rFonts w:ascii="Verdana" w:hAnsi="Verdana" w:cs="Verdana"/>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basedOn w:val="DefaultParagraphFont"/>
    <w:link w:val="Signature"/>
    <w:uiPriority w:val="99"/>
    <w:semiHidden/>
    <w:rsid w:val="00866BDC"/>
    <w:rPr>
      <w:rFonts w:ascii="Verdana" w:hAnsi="Verdana" w:cs="Verdana"/>
      <w:sz w:val="18"/>
      <w:szCs w:val="18"/>
      <w:lang w:val="en-GB"/>
    </w:rPr>
  </w:style>
  <w:style w:type="character" w:styleId="Strong">
    <w:name w:val="Strong"/>
    <w:basedOn w:val="DefaultParagraphFont"/>
    <w:uiPriority w:val="99"/>
    <w:semiHidden/>
    <w:unhideWhenUsed/>
    <w:rsid w:val="00866BDC"/>
    <w:rPr>
      <w:b/>
      <w:bCs/>
    </w:rPr>
  </w:style>
  <w:style w:type="paragraph" w:styleId="Subtitle">
    <w:name w:val="Subtitle"/>
    <w:basedOn w:val="Normal"/>
    <w:next w:val="Normal"/>
    <w:link w:val="SubtitleChar"/>
    <w:uiPriority w:val="99"/>
    <w:semiHidden/>
    <w:unhideWhenUsed/>
    <w:rsid w:val="00866BDC"/>
    <w:pPr>
      <w:numPr>
        <w:ilvl w:val="1"/>
      </w:numPr>
    </w:pPr>
    <w:rPr>
      <w:rFonts w:asciiTheme="majorHAnsi" w:eastAsiaTheme="majorEastAsia" w:hAnsiTheme="majorHAnsi" w:cstheme="majorBidi"/>
      <w:i/>
      <w:iCs/>
      <w:color w:val="003591" w:themeColor="accent1"/>
      <w:spacing w:val="15"/>
      <w:sz w:val="24"/>
      <w:szCs w:val="24"/>
    </w:rPr>
  </w:style>
  <w:style w:type="character" w:customStyle="1" w:styleId="SubtitleChar">
    <w:name w:val="Subtitle Char"/>
    <w:basedOn w:val="DefaultParagraphFont"/>
    <w:link w:val="Subtitle"/>
    <w:uiPriority w:val="11"/>
    <w:rsid w:val="00866BDC"/>
    <w:rPr>
      <w:rFonts w:asciiTheme="majorHAnsi" w:eastAsiaTheme="majorEastAsia" w:hAnsiTheme="majorHAnsi" w:cstheme="majorBidi"/>
      <w:i/>
      <w:iCs/>
      <w:color w:val="003591" w:themeColor="accent1"/>
      <w:spacing w:val="15"/>
      <w:sz w:val="24"/>
      <w:szCs w:val="24"/>
      <w:lang w:val="en-GB"/>
    </w:rPr>
  </w:style>
  <w:style w:type="character" w:styleId="SubtleEmphasis">
    <w:name w:val="Subtle Emphasis"/>
    <w:basedOn w:val="DefaultParagraphFont"/>
    <w:uiPriority w:val="99"/>
    <w:semiHidden/>
    <w:unhideWhenUsed/>
    <w:rsid w:val="00866BDC"/>
    <w:rPr>
      <w:i/>
      <w:iCs/>
      <w:color w:val="808080" w:themeColor="text1" w:themeTint="7F"/>
    </w:rPr>
  </w:style>
  <w:style w:type="character" w:styleId="SubtleReference">
    <w:name w:val="Subtle Reference"/>
    <w:basedOn w:val="DefaultParagraphFont"/>
    <w:uiPriority w:val="99"/>
    <w:semiHidden/>
    <w:unhideWhenUsed/>
    <w:rsid w:val="00866BDC"/>
    <w:rPr>
      <w:smallCaps/>
      <w:color w:val="3F9C35"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unhideWhenUsed/>
    <w:rsid w:val="00866BDC"/>
  </w:style>
  <w:style w:type="paragraph" w:styleId="Title">
    <w:name w:val="Title"/>
    <w:basedOn w:val="Normal"/>
    <w:next w:val="Normal"/>
    <w:link w:val="TitleChar"/>
    <w:uiPriority w:val="99"/>
    <w:semiHidden/>
    <w:unhideWhenUsed/>
    <w:rsid w:val="00866BDC"/>
    <w:pPr>
      <w:pBdr>
        <w:bottom w:val="single" w:sz="8" w:space="4" w:color="003591" w:themeColor="accent1"/>
      </w:pBdr>
      <w:spacing w:after="300"/>
      <w:contextualSpacing/>
    </w:pPr>
    <w:rPr>
      <w:rFonts w:asciiTheme="majorHAnsi" w:eastAsiaTheme="majorEastAsia" w:hAnsiTheme="majorHAnsi" w:cstheme="majorBidi"/>
      <w:color w:val="00276C" w:themeColor="text2" w:themeShade="BF"/>
      <w:spacing w:val="5"/>
      <w:kern w:val="28"/>
      <w:sz w:val="52"/>
      <w:szCs w:val="52"/>
    </w:rPr>
  </w:style>
  <w:style w:type="character" w:customStyle="1" w:styleId="TitleChar">
    <w:name w:val="Title Char"/>
    <w:basedOn w:val="DefaultParagraphFont"/>
    <w:link w:val="Title"/>
    <w:uiPriority w:val="10"/>
    <w:rsid w:val="00866BDC"/>
    <w:rPr>
      <w:rFonts w:asciiTheme="majorHAnsi" w:eastAsiaTheme="majorEastAsia" w:hAnsiTheme="majorHAnsi" w:cstheme="majorBidi"/>
      <w:color w:val="00276C" w:themeColor="text2" w:themeShade="BF"/>
      <w:spacing w:val="5"/>
      <w:kern w:val="28"/>
      <w:sz w:val="52"/>
      <w:szCs w:val="52"/>
      <w:lang w:val="en-GB"/>
    </w:rPr>
  </w:style>
  <w:style w:type="paragraph" w:styleId="TOAHeading">
    <w:name w:val="toa heading"/>
    <w:basedOn w:val="Normal"/>
    <w:next w:val="Normal"/>
    <w:uiPriority w:val="99"/>
    <w:semiHidden/>
    <w:unhideWhenUsed/>
    <w:rsid w:val="00866BDC"/>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semiHidden/>
    <w:unhideWhenUsed/>
    <w:rsid w:val="00866BDC"/>
    <w:pPr>
      <w:keepLines/>
      <w:numPr>
        <w:numId w:val="0"/>
      </w:numPr>
      <w:spacing w:before="480"/>
      <w:outlineLvl w:val="9"/>
    </w:pPr>
    <w:rPr>
      <w:rFonts w:asciiTheme="majorHAnsi" w:eastAsiaTheme="majorEastAsia" w:hAnsiTheme="majorHAnsi" w:cstheme="majorBidi"/>
      <w:bCs/>
      <w:caps w:val="0"/>
      <w:color w:val="00276C" w:themeColor="accent1" w:themeShade="BF"/>
      <w:sz w:val="28"/>
      <w:szCs w:val="28"/>
    </w:rPr>
  </w:style>
  <w:style w:type="numbering" w:styleId="111111">
    <w:name w:val="Outline List 2"/>
    <w:basedOn w:val="NoList"/>
    <w:uiPriority w:val="99"/>
    <w:semiHidden/>
    <w:unhideWhenUsed/>
    <w:rsid w:val="00B10743"/>
    <w:pPr>
      <w:numPr>
        <w:numId w:val="13"/>
      </w:numPr>
    </w:pPr>
  </w:style>
  <w:style w:type="numbering" w:styleId="1ai">
    <w:name w:val="Outline List 1"/>
    <w:basedOn w:val="NoList"/>
    <w:uiPriority w:val="99"/>
    <w:semiHidden/>
    <w:unhideWhenUsed/>
    <w:rsid w:val="00B10743"/>
    <w:pPr>
      <w:numPr>
        <w:numId w:val="14"/>
      </w:numPr>
    </w:pPr>
  </w:style>
  <w:style w:type="numbering" w:styleId="ArticleSection">
    <w:name w:val="Outline List 3"/>
    <w:basedOn w:val="NoList"/>
    <w:uiPriority w:val="99"/>
    <w:semiHidden/>
    <w:unhideWhenUsed/>
    <w:rsid w:val="00B10743"/>
    <w:pPr>
      <w:numPr>
        <w:numId w:val="15"/>
      </w:numPr>
    </w:pPr>
  </w:style>
  <w:style w:type="table" w:styleId="ColorfulGrid">
    <w:name w:val="Colorful Grid"/>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6D0FF" w:themeFill="accent1" w:themeFillTint="33"/>
    </w:tcPr>
    <w:tblStylePr w:type="firstRow">
      <w:rPr>
        <w:b/>
        <w:bCs/>
      </w:rPr>
      <w:tblPr/>
      <w:tcPr>
        <w:shd w:val="clear" w:color="auto" w:fill="6DA2FF" w:themeFill="accent1" w:themeFillTint="66"/>
      </w:tcPr>
    </w:tblStylePr>
    <w:tblStylePr w:type="lastRow">
      <w:rPr>
        <w:b/>
        <w:bCs/>
        <w:color w:val="000000" w:themeColor="text1"/>
      </w:rPr>
      <w:tblPr/>
      <w:tcPr>
        <w:shd w:val="clear" w:color="auto" w:fill="6DA2FF" w:themeFill="accent1" w:themeFillTint="66"/>
      </w:tcPr>
    </w:tblStylePr>
    <w:tblStylePr w:type="firstCol">
      <w:rPr>
        <w:color w:val="FFFFFF" w:themeColor="background1"/>
      </w:rPr>
      <w:tblPr/>
      <w:tcPr>
        <w:shd w:val="clear" w:color="auto" w:fill="00276C" w:themeFill="accent1" w:themeFillShade="BF"/>
      </w:tcPr>
    </w:tblStylePr>
    <w:tblStylePr w:type="lastCol">
      <w:rPr>
        <w:color w:val="FFFFFF" w:themeColor="background1"/>
      </w:rPr>
      <w:tblPr/>
      <w:tcPr>
        <w:shd w:val="clear" w:color="auto" w:fill="00276C" w:themeFill="accent1" w:themeFillShade="BF"/>
      </w:tcPr>
    </w:tblStylePr>
    <w:tblStylePr w:type="band1Vert">
      <w:tblPr/>
      <w:tcPr>
        <w:shd w:val="clear" w:color="auto" w:fill="498BFF" w:themeFill="accent1" w:themeFillTint="7F"/>
      </w:tcPr>
    </w:tblStylePr>
    <w:tblStylePr w:type="band1Horz">
      <w:tblPr/>
      <w:tcPr>
        <w:shd w:val="clear" w:color="auto" w:fill="498BFF" w:themeFill="accent1" w:themeFillTint="7F"/>
      </w:tcPr>
    </w:tblStylePr>
  </w:style>
  <w:style w:type="table" w:styleId="ColorfulGrid-Accent2">
    <w:name w:val="Colorful Grid Accent 2"/>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4EFD1" w:themeFill="accent2" w:themeFillTint="33"/>
    </w:tcPr>
    <w:tblStylePr w:type="firstRow">
      <w:rPr>
        <w:b/>
        <w:bCs/>
      </w:rPr>
      <w:tblPr/>
      <w:tcPr>
        <w:shd w:val="clear" w:color="auto" w:fill="AAE0A4" w:themeFill="accent2" w:themeFillTint="66"/>
      </w:tcPr>
    </w:tblStylePr>
    <w:tblStylePr w:type="lastRow">
      <w:rPr>
        <w:b/>
        <w:bCs/>
        <w:color w:val="000000" w:themeColor="text1"/>
      </w:rPr>
      <w:tblPr/>
      <w:tcPr>
        <w:shd w:val="clear" w:color="auto" w:fill="AAE0A4" w:themeFill="accent2" w:themeFillTint="66"/>
      </w:tcPr>
    </w:tblStylePr>
    <w:tblStylePr w:type="firstCol">
      <w:rPr>
        <w:color w:val="FFFFFF" w:themeColor="background1"/>
      </w:rPr>
      <w:tblPr/>
      <w:tcPr>
        <w:shd w:val="clear" w:color="auto" w:fill="2E7427" w:themeFill="accent2" w:themeFillShade="BF"/>
      </w:tcPr>
    </w:tblStylePr>
    <w:tblStylePr w:type="lastCol">
      <w:rPr>
        <w:color w:val="FFFFFF" w:themeColor="background1"/>
      </w:rPr>
      <w:tblPr/>
      <w:tcPr>
        <w:shd w:val="clear" w:color="auto" w:fill="2E7427" w:themeFill="accent2" w:themeFillShade="BF"/>
      </w:tcPr>
    </w:tblStylePr>
    <w:tblStylePr w:type="band1Vert">
      <w:tblPr/>
      <w:tcPr>
        <w:shd w:val="clear" w:color="auto" w:fill="95D98F" w:themeFill="accent2" w:themeFillTint="7F"/>
      </w:tcPr>
    </w:tblStylePr>
    <w:tblStylePr w:type="band1Horz">
      <w:tblPr/>
      <w:tcPr>
        <w:shd w:val="clear" w:color="auto" w:fill="95D98F" w:themeFill="accent2" w:themeFillTint="7F"/>
      </w:tcPr>
    </w:tblStylePr>
  </w:style>
  <w:style w:type="table" w:styleId="ColorfulGrid-Accent3">
    <w:name w:val="Colorful Grid Accent 3"/>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6FC" w:themeFill="accent3" w:themeFillTint="33"/>
    </w:tcPr>
    <w:tblStylePr w:type="firstRow">
      <w:rPr>
        <w:b/>
        <w:bCs/>
      </w:rPr>
      <w:tblPr/>
      <w:tcPr>
        <w:shd w:val="clear" w:color="auto" w:fill="D6EEF9" w:themeFill="accent3" w:themeFillTint="66"/>
      </w:tcPr>
    </w:tblStylePr>
    <w:tblStylePr w:type="lastRow">
      <w:rPr>
        <w:b/>
        <w:bCs/>
        <w:color w:val="000000" w:themeColor="text1"/>
      </w:rPr>
      <w:tblPr/>
      <w:tcPr>
        <w:shd w:val="clear" w:color="auto" w:fill="D6EEF9" w:themeFill="accent3" w:themeFillTint="66"/>
      </w:tcPr>
    </w:tblStylePr>
    <w:tblStylePr w:type="firstCol">
      <w:rPr>
        <w:color w:val="FFFFFF" w:themeColor="background1"/>
      </w:rPr>
      <w:tblPr/>
      <w:tcPr>
        <w:shd w:val="clear" w:color="auto" w:fill="43B2E3" w:themeFill="accent3" w:themeFillShade="BF"/>
      </w:tcPr>
    </w:tblStylePr>
    <w:tblStylePr w:type="lastCol">
      <w:rPr>
        <w:color w:val="FFFFFF" w:themeColor="background1"/>
      </w:rPr>
      <w:tblPr/>
      <w:tcPr>
        <w:shd w:val="clear" w:color="auto" w:fill="43B2E3" w:themeFill="accent3" w:themeFillShade="BF"/>
      </w:tcPr>
    </w:tblStylePr>
    <w:tblStylePr w:type="band1Vert">
      <w:tblPr/>
      <w:tcPr>
        <w:shd w:val="clear" w:color="auto" w:fill="CCEAF7" w:themeFill="accent3" w:themeFillTint="7F"/>
      </w:tcPr>
    </w:tblStylePr>
    <w:tblStylePr w:type="band1Horz">
      <w:tblPr/>
      <w:tcPr>
        <w:shd w:val="clear" w:color="auto" w:fill="CCEAF7" w:themeFill="accent3" w:themeFillTint="7F"/>
      </w:tcPr>
    </w:tblStylePr>
  </w:style>
  <w:style w:type="table" w:styleId="ColorfulGrid-Accent4">
    <w:name w:val="Colorful Grid Accent 4"/>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9C8F1" w:themeFill="accent4" w:themeFillTint="33"/>
    </w:tcPr>
    <w:tblStylePr w:type="firstRow">
      <w:rPr>
        <w:b/>
        <w:bCs/>
      </w:rPr>
      <w:tblPr/>
      <w:tcPr>
        <w:shd w:val="clear" w:color="auto" w:fill="7392E3" w:themeFill="accent4" w:themeFillTint="66"/>
      </w:tcPr>
    </w:tblStylePr>
    <w:tblStylePr w:type="lastRow">
      <w:rPr>
        <w:b/>
        <w:bCs/>
        <w:color w:val="000000" w:themeColor="text1"/>
      </w:rPr>
      <w:tblPr/>
      <w:tcPr>
        <w:shd w:val="clear" w:color="auto" w:fill="7392E3" w:themeFill="accent4" w:themeFillTint="66"/>
      </w:tcPr>
    </w:tblStylePr>
    <w:tblStylePr w:type="firstCol">
      <w:rPr>
        <w:color w:val="FFFFFF" w:themeColor="background1"/>
      </w:rPr>
      <w:tblPr/>
      <w:tcPr>
        <w:shd w:val="clear" w:color="auto" w:fill="0B1738" w:themeFill="accent4" w:themeFillShade="BF"/>
      </w:tcPr>
    </w:tblStylePr>
    <w:tblStylePr w:type="lastCol">
      <w:rPr>
        <w:color w:val="FFFFFF" w:themeColor="background1"/>
      </w:rPr>
      <w:tblPr/>
      <w:tcPr>
        <w:shd w:val="clear" w:color="auto" w:fill="0B1738" w:themeFill="accent4" w:themeFillShade="BF"/>
      </w:tcPr>
    </w:tblStylePr>
    <w:tblStylePr w:type="band1Vert">
      <w:tblPr/>
      <w:tcPr>
        <w:shd w:val="clear" w:color="auto" w:fill="5077DC" w:themeFill="accent4" w:themeFillTint="7F"/>
      </w:tcPr>
    </w:tblStylePr>
    <w:tblStylePr w:type="band1Horz">
      <w:tblPr/>
      <w:tcPr>
        <w:shd w:val="clear" w:color="auto" w:fill="5077DC" w:themeFill="accent4" w:themeFillTint="7F"/>
      </w:tcPr>
    </w:tblStylePr>
  </w:style>
  <w:style w:type="table" w:styleId="ColorfulGrid-Accent5">
    <w:name w:val="Colorful Grid Accent 5"/>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4EEFF" w:themeFill="accent5" w:themeFillTint="33"/>
    </w:tcPr>
    <w:tblStylePr w:type="firstRow">
      <w:rPr>
        <w:b/>
        <w:bCs/>
      </w:rPr>
      <w:tblPr/>
      <w:tcPr>
        <w:shd w:val="clear" w:color="auto" w:fill="8ADEFF" w:themeFill="accent5" w:themeFillTint="66"/>
      </w:tcPr>
    </w:tblStylePr>
    <w:tblStylePr w:type="lastRow">
      <w:rPr>
        <w:b/>
        <w:bCs/>
        <w:color w:val="000000" w:themeColor="text1"/>
      </w:rPr>
      <w:tblPr/>
      <w:tcPr>
        <w:shd w:val="clear" w:color="auto" w:fill="8ADEFF" w:themeFill="accent5" w:themeFillTint="66"/>
      </w:tcPr>
    </w:tblStylePr>
    <w:tblStylePr w:type="firstCol">
      <w:rPr>
        <w:color w:val="FFFFFF" w:themeColor="background1"/>
      </w:rPr>
      <w:tblPr/>
      <w:tcPr>
        <w:shd w:val="clear" w:color="auto" w:fill="0076A3" w:themeFill="accent5" w:themeFillShade="BF"/>
      </w:tcPr>
    </w:tblStylePr>
    <w:tblStylePr w:type="lastCol">
      <w:rPr>
        <w:color w:val="FFFFFF" w:themeColor="background1"/>
      </w:rPr>
      <w:tblPr/>
      <w:tcPr>
        <w:shd w:val="clear" w:color="auto" w:fill="0076A3" w:themeFill="accent5" w:themeFillShade="BF"/>
      </w:tc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ColorfulGrid-Accent6">
    <w:name w:val="Colorful Grid Accent 6"/>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FDFE" w:themeFill="accent6" w:themeFillTint="33"/>
    </w:tcPr>
    <w:tblStylePr w:type="firstRow">
      <w:rPr>
        <w:b/>
        <w:bCs/>
      </w:rPr>
      <w:tblPr/>
      <w:tcPr>
        <w:shd w:val="clear" w:color="auto" w:fill="F4FBFD" w:themeFill="accent6" w:themeFillTint="66"/>
      </w:tcPr>
    </w:tblStylePr>
    <w:tblStylePr w:type="lastRow">
      <w:rPr>
        <w:b/>
        <w:bCs/>
        <w:color w:val="000000" w:themeColor="text1"/>
      </w:rPr>
      <w:tblPr/>
      <w:tcPr>
        <w:shd w:val="clear" w:color="auto" w:fill="F4FBFD" w:themeFill="accent6" w:themeFillTint="66"/>
      </w:tcPr>
    </w:tblStylePr>
    <w:tblStylePr w:type="firstCol">
      <w:rPr>
        <w:color w:val="FFFFFF" w:themeColor="background1"/>
      </w:rPr>
      <w:tblPr/>
      <w:tcPr>
        <w:shd w:val="clear" w:color="auto" w:fill="7CCCEB" w:themeFill="accent6" w:themeFillShade="BF"/>
      </w:tcPr>
    </w:tblStylePr>
    <w:tblStylePr w:type="lastCol">
      <w:rPr>
        <w:color w:val="FFFFFF" w:themeColor="background1"/>
      </w:rPr>
      <w:tblPr/>
      <w:tcPr>
        <w:shd w:val="clear" w:color="auto" w:fill="7CCCEB" w:themeFill="accent6" w:themeFillShade="BF"/>
      </w:tcPr>
    </w:tblStylePr>
    <w:tblStylePr w:type="band1Vert">
      <w:tblPr/>
      <w:tcPr>
        <w:shd w:val="clear" w:color="auto" w:fill="F2F9FD" w:themeFill="accent6" w:themeFillTint="7F"/>
      </w:tcPr>
    </w:tblStylePr>
    <w:tblStylePr w:type="band1Horz">
      <w:tblPr/>
      <w:tcPr>
        <w:shd w:val="clear" w:color="auto" w:fill="F2F9FD" w:themeFill="accent6" w:themeFillTint="7F"/>
      </w:tcPr>
    </w:tblStylePr>
  </w:style>
  <w:style w:type="table" w:styleId="ColorfulList">
    <w:name w:val="Colorful List"/>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27C2A" w:themeFill="accent2" w:themeFillShade="CC"/>
      </w:tcPr>
    </w:tblStylePr>
    <w:tblStylePr w:type="lastRow">
      <w:rPr>
        <w:b/>
        <w:bCs/>
        <w:color w:val="327C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E8FF" w:themeFill="accent1" w:themeFillTint="19"/>
    </w:tcPr>
    <w:tblStylePr w:type="firstRow">
      <w:rPr>
        <w:b/>
        <w:bCs/>
        <w:color w:val="FFFFFF" w:themeColor="background1"/>
      </w:rPr>
      <w:tblPr/>
      <w:tcPr>
        <w:tcBorders>
          <w:bottom w:val="single" w:sz="12" w:space="0" w:color="FFFFFF" w:themeColor="background1"/>
        </w:tcBorders>
        <w:shd w:val="clear" w:color="auto" w:fill="327C2A" w:themeFill="accent2" w:themeFillShade="CC"/>
      </w:tcPr>
    </w:tblStylePr>
    <w:tblStylePr w:type="lastRow">
      <w:rPr>
        <w:b/>
        <w:bCs/>
        <w:color w:val="327C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5FF" w:themeFill="accent1" w:themeFillTint="3F"/>
      </w:tcPr>
    </w:tblStylePr>
    <w:tblStylePr w:type="band1Horz">
      <w:tblPr/>
      <w:tcPr>
        <w:shd w:val="clear" w:color="auto" w:fill="B6D0FF" w:themeFill="accent1" w:themeFillTint="33"/>
      </w:tcPr>
    </w:tblStylePr>
  </w:style>
  <w:style w:type="table" w:styleId="ColorfulList-Accent2">
    <w:name w:val="Colorful List Accent 2"/>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7E8" w:themeFill="accent2" w:themeFillTint="19"/>
    </w:tcPr>
    <w:tblStylePr w:type="firstRow">
      <w:rPr>
        <w:b/>
        <w:bCs/>
        <w:color w:val="FFFFFF" w:themeColor="background1"/>
      </w:rPr>
      <w:tblPr/>
      <w:tcPr>
        <w:tcBorders>
          <w:bottom w:val="single" w:sz="12" w:space="0" w:color="FFFFFF" w:themeColor="background1"/>
        </w:tcBorders>
        <w:shd w:val="clear" w:color="auto" w:fill="327C2A" w:themeFill="accent2" w:themeFillShade="CC"/>
      </w:tcPr>
    </w:tblStylePr>
    <w:tblStylePr w:type="lastRow">
      <w:rPr>
        <w:b/>
        <w:bCs/>
        <w:color w:val="327C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C7" w:themeFill="accent2" w:themeFillTint="3F"/>
      </w:tcPr>
    </w:tblStylePr>
    <w:tblStylePr w:type="band1Horz">
      <w:tblPr/>
      <w:tcPr>
        <w:shd w:val="clear" w:color="auto" w:fill="D4EFD1" w:themeFill="accent2" w:themeFillTint="33"/>
      </w:tcPr>
    </w:tblStylePr>
  </w:style>
  <w:style w:type="table" w:styleId="ColorfulList-Accent3">
    <w:name w:val="Colorful List Accent 3"/>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AFD" w:themeFill="accent3" w:themeFillTint="19"/>
    </w:tcPr>
    <w:tblStylePr w:type="firstRow">
      <w:rPr>
        <w:b/>
        <w:bCs/>
        <w:color w:val="FFFFFF" w:themeColor="background1"/>
      </w:rPr>
      <w:tblPr/>
      <w:tcPr>
        <w:tcBorders>
          <w:bottom w:val="single" w:sz="12" w:space="0" w:color="FFFFFF" w:themeColor="background1"/>
        </w:tcBorders>
        <w:shd w:val="clear" w:color="auto" w:fill="0C193C" w:themeFill="accent4" w:themeFillShade="CC"/>
      </w:tcPr>
    </w:tblStylePr>
    <w:tblStylePr w:type="lastRow">
      <w:rPr>
        <w:b/>
        <w:bCs/>
        <w:color w:val="0C193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4FB" w:themeFill="accent3" w:themeFillTint="3F"/>
      </w:tcPr>
    </w:tblStylePr>
    <w:tblStylePr w:type="band1Horz">
      <w:tblPr/>
      <w:tcPr>
        <w:shd w:val="clear" w:color="auto" w:fill="EAF6FC" w:themeFill="accent3" w:themeFillTint="33"/>
      </w:tcPr>
    </w:tblStylePr>
  </w:style>
  <w:style w:type="table" w:styleId="ColorfulList-Accent4">
    <w:name w:val="Colorful List Accent 4"/>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CE4F8" w:themeFill="accent4" w:themeFillTint="19"/>
    </w:tcPr>
    <w:tblStylePr w:type="firstRow">
      <w:rPr>
        <w:b/>
        <w:bCs/>
        <w:color w:val="FFFFFF" w:themeColor="background1"/>
      </w:rPr>
      <w:tblPr/>
      <w:tcPr>
        <w:tcBorders>
          <w:bottom w:val="single" w:sz="12" w:space="0" w:color="FFFFFF" w:themeColor="background1"/>
        </w:tcBorders>
        <w:shd w:val="clear" w:color="auto" w:fill="54BAE6" w:themeFill="accent3" w:themeFillShade="CC"/>
      </w:tcPr>
    </w:tblStylePr>
    <w:tblStylePr w:type="lastRow">
      <w:rPr>
        <w:b/>
        <w:bCs/>
        <w:color w:val="54BAE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BED" w:themeFill="accent4" w:themeFillTint="3F"/>
      </w:tcPr>
    </w:tblStylePr>
    <w:tblStylePr w:type="band1Horz">
      <w:tblPr/>
      <w:tcPr>
        <w:shd w:val="clear" w:color="auto" w:fill="B9C8F1" w:themeFill="accent4" w:themeFillTint="33"/>
      </w:tcPr>
    </w:tblStylePr>
  </w:style>
  <w:style w:type="table" w:styleId="ColorfulList-Accent5">
    <w:name w:val="Colorful List Accent 5"/>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7FF" w:themeFill="accent5" w:themeFillTint="19"/>
    </w:tcPr>
    <w:tblStylePr w:type="firstRow">
      <w:rPr>
        <w:b/>
        <w:bCs/>
        <w:color w:val="FFFFFF" w:themeColor="background1"/>
      </w:rPr>
      <w:tblPr/>
      <w:tcPr>
        <w:tcBorders>
          <w:bottom w:val="single" w:sz="12" w:space="0" w:color="FFFFFF" w:themeColor="background1"/>
        </w:tcBorders>
        <w:shd w:val="clear" w:color="auto" w:fill="91D4EE" w:themeFill="accent6" w:themeFillShade="CC"/>
      </w:tcPr>
    </w:tblStylePr>
    <w:tblStylePr w:type="lastRow">
      <w:rPr>
        <w:b/>
        <w:bCs/>
        <w:color w:val="91D4E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5" w:themeFillTint="3F"/>
      </w:tcPr>
    </w:tblStylePr>
    <w:tblStylePr w:type="band1Horz">
      <w:tblPr/>
      <w:tcPr>
        <w:shd w:val="clear" w:color="auto" w:fill="C4EEFF" w:themeFill="accent5" w:themeFillTint="33"/>
      </w:tcPr>
    </w:tblStylePr>
  </w:style>
  <w:style w:type="table" w:styleId="ColorfulList-Accent6">
    <w:name w:val="Colorful List Accent 6"/>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EFE" w:themeFill="accent6" w:themeFillTint="19"/>
    </w:tcPr>
    <w:tblStylePr w:type="firstRow">
      <w:rPr>
        <w:b/>
        <w:bCs/>
        <w:color w:val="FFFFFF" w:themeColor="background1"/>
      </w:rPr>
      <w:tblPr/>
      <w:tcPr>
        <w:tcBorders>
          <w:bottom w:val="single" w:sz="12" w:space="0" w:color="FFFFFF" w:themeColor="background1"/>
        </w:tcBorders>
        <w:shd w:val="clear" w:color="auto" w:fill="007EAE" w:themeFill="accent5" w:themeFillShade="CC"/>
      </w:tcPr>
    </w:tblStylePr>
    <w:tblStylePr w:type="lastRow">
      <w:rPr>
        <w:b/>
        <w:bCs/>
        <w:color w:val="007EA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FE" w:themeFill="accent6" w:themeFillTint="3F"/>
      </w:tcPr>
    </w:tblStylePr>
    <w:tblStylePr w:type="band1Horz">
      <w:tblPr/>
      <w:tcPr>
        <w:shd w:val="clear" w:color="auto" w:fill="F9FDFE" w:themeFill="accent6" w:themeFillTint="33"/>
      </w:tcPr>
    </w:tblStylePr>
  </w:style>
  <w:style w:type="table" w:styleId="ColorfulShading">
    <w:name w:val="Colorful Shading"/>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3F9C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3F9C35" w:themeColor="accent2"/>
        <w:left w:val="single" w:sz="4" w:space="0" w:color="003591" w:themeColor="accent1"/>
        <w:bottom w:val="single" w:sz="4" w:space="0" w:color="003591" w:themeColor="accent1"/>
        <w:right w:val="single" w:sz="4" w:space="0" w:color="00359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8FF" w:themeFill="accent1" w:themeFillTint="19"/>
    </w:tcPr>
    <w:tblStylePr w:type="firstRow">
      <w:rPr>
        <w:b/>
        <w:bCs/>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57" w:themeFill="accent1" w:themeFillShade="99"/>
      </w:tcPr>
    </w:tblStylePr>
    <w:tblStylePr w:type="firstCol">
      <w:rPr>
        <w:color w:val="FFFFFF" w:themeColor="background1"/>
      </w:rPr>
      <w:tblPr/>
      <w:tcPr>
        <w:tcBorders>
          <w:top w:val="nil"/>
          <w:left w:val="nil"/>
          <w:bottom w:val="nil"/>
          <w:right w:val="nil"/>
          <w:insideH w:val="single" w:sz="4" w:space="0" w:color="001F57" w:themeColor="accent1" w:themeShade="99"/>
          <w:insideV w:val="nil"/>
        </w:tcBorders>
        <w:shd w:val="clear" w:color="auto" w:fill="001F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F57" w:themeFill="accent1" w:themeFillShade="99"/>
      </w:tcPr>
    </w:tblStylePr>
    <w:tblStylePr w:type="band1Vert">
      <w:tblPr/>
      <w:tcPr>
        <w:shd w:val="clear" w:color="auto" w:fill="6DA2FF" w:themeFill="accent1" w:themeFillTint="66"/>
      </w:tcPr>
    </w:tblStylePr>
    <w:tblStylePr w:type="band1Horz">
      <w:tblPr/>
      <w:tcPr>
        <w:shd w:val="clear" w:color="auto" w:fill="498B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3F9C35" w:themeColor="accent2"/>
        <w:left w:val="single" w:sz="4" w:space="0" w:color="3F9C35" w:themeColor="accent2"/>
        <w:bottom w:val="single" w:sz="4" w:space="0" w:color="3F9C35" w:themeColor="accent2"/>
        <w:right w:val="single" w:sz="4" w:space="0" w:color="3F9C3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7E8" w:themeFill="accent2" w:themeFillTint="19"/>
    </w:tcPr>
    <w:tblStylePr w:type="firstRow">
      <w:rPr>
        <w:b/>
        <w:bCs/>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1F" w:themeFill="accent2" w:themeFillShade="99"/>
      </w:tcPr>
    </w:tblStylePr>
    <w:tblStylePr w:type="firstCol">
      <w:rPr>
        <w:color w:val="FFFFFF" w:themeColor="background1"/>
      </w:rPr>
      <w:tblPr/>
      <w:tcPr>
        <w:tcBorders>
          <w:top w:val="nil"/>
          <w:left w:val="nil"/>
          <w:bottom w:val="nil"/>
          <w:right w:val="nil"/>
          <w:insideH w:val="single" w:sz="4" w:space="0" w:color="255D1F" w:themeColor="accent2" w:themeShade="99"/>
          <w:insideV w:val="nil"/>
        </w:tcBorders>
        <w:shd w:val="clear" w:color="auto" w:fill="255D1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5D1F" w:themeFill="accent2" w:themeFillShade="99"/>
      </w:tcPr>
    </w:tblStylePr>
    <w:tblStylePr w:type="band1Vert">
      <w:tblPr/>
      <w:tcPr>
        <w:shd w:val="clear" w:color="auto" w:fill="AAE0A4" w:themeFill="accent2" w:themeFillTint="66"/>
      </w:tcPr>
    </w:tblStylePr>
    <w:tblStylePr w:type="band1Horz">
      <w:tblPr/>
      <w:tcPr>
        <w:shd w:val="clear" w:color="auto" w:fill="95D98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0F204B" w:themeColor="accent4"/>
        <w:left w:val="single" w:sz="4" w:space="0" w:color="99D6F0" w:themeColor="accent3"/>
        <w:bottom w:val="single" w:sz="4" w:space="0" w:color="99D6F0" w:themeColor="accent3"/>
        <w:right w:val="single" w:sz="4" w:space="0" w:color="99D6F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AFD" w:themeFill="accent3" w:themeFillTint="19"/>
    </w:tcPr>
    <w:tblStylePr w:type="firstRow">
      <w:rPr>
        <w:b/>
        <w:bCs/>
      </w:rPr>
      <w:tblPr/>
      <w:tcPr>
        <w:tcBorders>
          <w:top w:val="nil"/>
          <w:left w:val="nil"/>
          <w:bottom w:val="single" w:sz="24" w:space="0" w:color="0F20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98CD" w:themeFill="accent3" w:themeFillShade="99"/>
      </w:tcPr>
    </w:tblStylePr>
    <w:tblStylePr w:type="firstCol">
      <w:rPr>
        <w:color w:val="FFFFFF" w:themeColor="background1"/>
      </w:rPr>
      <w:tblPr/>
      <w:tcPr>
        <w:tcBorders>
          <w:top w:val="nil"/>
          <w:left w:val="nil"/>
          <w:bottom w:val="nil"/>
          <w:right w:val="nil"/>
          <w:insideH w:val="single" w:sz="4" w:space="0" w:color="1E98CD" w:themeColor="accent3" w:themeShade="99"/>
          <w:insideV w:val="nil"/>
        </w:tcBorders>
        <w:shd w:val="clear" w:color="auto" w:fill="1E98C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98CD" w:themeFill="accent3" w:themeFillShade="99"/>
      </w:tcPr>
    </w:tblStylePr>
    <w:tblStylePr w:type="band1Vert">
      <w:tblPr/>
      <w:tcPr>
        <w:shd w:val="clear" w:color="auto" w:fill="D6EEF9" w:themeFill="accent3" w:themeFillTint="66"/>
      </w:tcPr>
    </w:tblStylePr>
    <w:tblStylePr w:type="band1Horz">
      <w:tblPr/>
      <w:tcPr>
        <w:shd w:val="clear" w:color="auto" w:fill="CCEAF7" w:themeFill="accent3" w:themeFillTint="7F"/>
      </w:tcPr>
    </w:tblStylePr>
  </w:style>
  <w:style w:type="table" w:styleId="ColorfulShading-Accent4">
    <w:name w:val="Colorful Shading Accent 4"/>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99D6F0" w:themeColor="accent3"/>
        <w:left w:val="single" w:sz="4" w:space="0" w:color="0F204B" w:themeColor="accent4"/>
        <w:bottom w:val="single" w:sz="4" w:space="0" w:color="0F204B" w:themeColor="accent4"/>
        <w:right w:val="single" w:sz="4" w:space="0" w:color="0F204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E4F8" w:themeFill="accent4" w:themeFillTint="19"/>
    </w:tcPr>
    <w:tblStylePr w:type="firstRow">
      <w:rPr>
        <w:b/>
        <w:bCs/>
      </w:rPr>
      <w:tblPr/>
      <w:tcPr>
        <w:tcBorders>
          <w:top w:val="nil"/>
          <w:left w:val="nil"/>
          <w:bottom w:val="single" w:sz="24" w:space="0" w:color="99D6F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32D" w:themeFill="accent4" w:themeFillShade="99"/>
      </w:tcPr>
    </w:tblStylePr>
    <w:tblStylePr w:type="firstCol">
      <w:rPr>
        <w:color w:val="FFFFFF" w:themeColor="background1"/>
      </w:rPr>
      <w:tblPr/>
      <w:tcPr>
        <w:tcBorders>
          <w:top w:val="nil"/>
          <w:left w:val="nil"/>
          <w:bottom w:val="nil"/>
          <w:right w:val="nil"/>
          <w:insideH w:val="single" w:sz="4" w:space="0" w:color="09132D" w:themeColor="accent4" w:themeShade="99"/>
          <w:insideV w:val="nil"/>
        </w:tcBorders>
        <w:shd w:val="clear" w:color="auto" w:fill="0913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132D" w:themeFill="accent4" w:themeFillShade="99"/>
      </w:tcPr>
    </w:tblStylePr>
    <w:tblStylePr w:type="band1Vert">
      <w:tblPr/>
      <w:tcPr>
        <w:shd w:val="clear" w:color="auto" w:fill="7392E3" w:themeFill="accent4" w:themeFillTint="66"/>
      </w:tcPr>
    </w:tblStylePr>
    <w:tblStylePr w:type="band1Horz">
      <w:tblPr/>
      <w:tcPr>
        <w:shd w:val="clear" w:color="auto" w:fill="5077D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E5F5FB" w:themeColor="accent6"/>
        <w:left w:val="single" w:sz="4" w:space="0" w:color="009FDA" w:themeColor="accent5"/>
        <w:bottom w:val="single" w:sz="4" w:space="0" w:color="009FDA" w:themeColor="accent5"/>
        <w:right w:val="single" w:sz="4" w:space="0" w:color="009FDA"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7FF" w:themeFill="accent5" w:themeFillTint="19"/>
    </w:tcPr>
    <w:tblStylePr w:type="firstRow">
      <w:rPr>
        <w:b/>
        <w:bCs/>
      </w:rPr>
      <w:tblPr/>
      <w:tcPr>
        <w:tcBorders>
          <w:top w:val="nil"/>
          <w:left w:val="nil"/>
          <w:bottom w:val="single" w:sz="24" w:space="0" w:color="E5F5F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5" w:themeFillShade="99"/>
      </w:tcPr>
    </w:tblStylePr>
    <w:tblStylePr w:type="firstCol">
      <w:rPr>
        <w:color w:val="FFFFFF" w:themeColor="background1"/>
      </w:rPr>
      <w:tblPr/>
      <w:tcPr>
        <w:tcBorders>
          <w:top w:val="nil"/>
          <w:left w:val="nil"/>
          <w:bottom w:val="nil"/>
          <w:right w:val="nil"/>
          <w:insideH w:val="single" w:sz="4" w:space="0" w:color="005E82" w:themeColor="accent5" w:themeShade="99"/>
          <w:insideV w:val="nil"/>
        </w:tcBorders>
        <w:shd w:val="clear" w:color="auto" w:fill="005E8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5" w:themeFillShade="99"/>
      </w:tcPr>
    </w:tblStylePr>
    <w:tblStylePr w:type="band1Vert">
      <w:tblPr/>
      <w:tcPr>
        <w:shd w:val="clear" w:color="auto" w:fill="8ADEFF" w:themeFill="accent5" w:themeFillTint="66"/>
      </w:tcPr>
    </w:tblStylePr>
    <w:tblStylePr w:type="band1Horz">
      <w:tblPr/>
      <w:tcPr>
        <w:shd w:val="clear" w:color="auto" w:fill="6DD7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009FDA" w:themeColor="accent5"/>
        <w:left w:val="single" w:sz="4" w:space="0" w:color="E5F5FB" w:themeColor="accent6"/>
        <w:bottom w:val="single" w:sz="4" w:space="0" w:color="E5F5FB" w:themeColor="accent6"/>
        <w:right w:val="single" w:sz="4" w:space="0" w:color="E5F5F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EFE" w:themeFill="accent6" w:themeFillTint="19"/>
    </w:tcPr>
    <w:tblStylePr w:type="firstRow">
      <w:rPr>
        <w:b/>
        <w:bCs/>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B4E1" w:themeFill="accent6" w:themeFillShade="99"/>
      </w:tcPr>
    </w:tblStylePr>
    <w:tblStylePr w:type="firstCol">
      <w:rPr>
        <w:color w:val="FFFFFF" w:themeColor="background1"/>
      </w:rPr>
      <w:tblPr/>
      <w:tcPr>
        <w:tcBorders>
          <w:top w:val="nil"/>
          <w:left w:val="nil"/>
          <w:bottom w:val="nil"/>
          <w:right w:val="nil"/>
          <w:insideH w:val="single" w:sz="4" w:space="0" w:color="3EB4E1" w:themeColor="accent6" w:themeShade="99"/>
          <w:insideV w:val="nil"/>
        </w:tcBorders>
        <w:shd w:val="clear" w:color="auto" w:fill="3EB4E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B4E1" w:themeFill="accent6" w:themeFillShade="99"/>
      </w:tcPr>
    </w:tblStylePr>
    <w:tblStylePr w:type="band1Vert">
      <w:tblPr/>
      <w:tcPr>
        <w:shd w:val="clear" w:color="auto" w:fill="F4FBFD" w:themeFill="accent6" w:themeFillTint="66"/>
      </w:tcPr>
    </w:tblStylePr>
    <w:tblStylePr w:type="band1Horz">
      <w:tblPr/>
      <w:tcPr>
        <w:shd w:val="clear" w:color="auto" w:fill="F2F9F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359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7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76C" w:themeFill="accent1" w:themeFillShade="BF"/>
      </w:tcPr>
    </w:tblStylePr>
    <w:tblStylePr w:type="band1Vert">
      <w:tblPr/>
      <w:tcPr>
        <w:tcBorders>
          <w:top w:val="nil"/>
          <w:left w:val="nil"/>
          <w:bottom w:val="nil"/>
          <w:right w:val="nil"/>
          <w:insideH w:val="nil"/>
          <w:insideV w:val="nil"/>
        </w:tcBorders>
        <w:shd w:val="clear" w:color="auto" w:fill="00276C" w:themeFill="accent1" w:themeFillShade="BF"/>
      </w:tcPr>
    </w:tblStylePr>
    <w:tblStylePr w:type="band1Horz">
      <w:tblPr/>
      <w:tcPr>
        <w:tcBorders>
          <w:top w:val="nil"/>
          <w:left w:val="nil"/>
          <w:bottom w:val="nil"/>
          <w:right w:val="nil"/>
          <w:insideH w:val="nil"/>
          <w:insideV w:val="nil"/>
        </w:tcBorders>
        <w:shd w:val="clear" w:color="auto" w:fill="00276C" w:themeFill="accent1" w:themeFillShade="BF"/>
      </w:tcPr>
    </w:tblStylePr>
  </w:style>
  <w:style w:type="table" w:styleId="DarkList-Accent2">
    <w:name w:val="Dark List Accent 2"/>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F9C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E742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E7427" w:themeFill="accent2" w:themeFillShade="BF"/>
      </w:tcPr>
    </w:tblStylePr>
    <w:tblStylePr w:type="band1Vert">
      <w:tblPr/>
      <w:tcPr>
        <w:tcBorders>
          <w:top w:val="nil"/>
          <w:left w:val="nil"/>
          <w:bottom w:val="nil"/>
          <w:right w:val="nil"/>
          <w:insideH w:val="nil"/>
          <w:insideV w:val="nil"/>
        </w:tcBorders>
        <w:shd w:val="clear" w:color="auto" w:fill="2E7427" w:themeFill="accent2" w:themeFillShade="BF"/>
      </w:tcPr>
    </w:tblStylePr>
    <w:tblStylePr w:type="band1Horz">
      <w:tblPr/>
      <w:tcPr>
        <w:tcBorders>
          <w:top w:val="nil"/>
          <w:left w:val="nil"/>
          <w:bottom w:val="nil"/>
          <w:right w:val="nil"/>
          <w:insideH w:val="nil"/>
          <w:insideV w:val="nil"/>
        </w:tcBorders>
        <w:shd w:val="clear" w:color="auto" w:fill="2E7427" w:themeFill="accent2" w:themeFillShade="BF"/>
      </w:tcPr>
    </w:tblStylePr>
  </w:style>
  <w:style w:type="table" w:styleId="DarkList-Accent3">
    <w:name w:val="Dark List Accent 3"/>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9D6F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7EA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3B2E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3B2E3" w:themeFill="accent3" w:themeFillShade="BF"/>
      </w:tcPr>
    </w:tblStylePr>
    <w:tblStylePr w:type="band1Vert">
      <w:tblPr/>
      <w:tcPr>
        <w:tcBorders>
          <w:top w:val="nil"/>
          <w:left w:val="nil"/>
          <w:bottom w:val="nil"/>
          <w:right w:val="nil"/>
          <w:insideH w:val="nil"/>
          <w:insideV w:val="nil"/>
        </w:tcBorders>
        <w:shd w:val="clear" w:color="auto" w:fill="43B2E3" w:themeFill="accent3" w:themeFillShade="BF"/>
      </w:tcPr>
    </w:tblStylePr>
    <w:tblStylePr w:type="band1Horz">
      <w:tblPr/>
      <w:tcPr>
        <w:tcBorders>
          <w:top w:val="nil"/>
          <w:left w:val="nil"/>
          <w:bottom w:val="nil"/>
          <w:right w:val="nil"/>
          <w:insideH w:val="nil"/>
          <w:insideV w:val="nil"/>
        </w:tcBorders>
        <w:shd w:val="clear" w:color="auto" w:fill="43B2E3" w:themeFill="accent3" w:themeFillShade="BF"/>
      </w:tcPr>
    </w:tblStylePr>
  </w:style>
  <w:style w:type="table" w:styleId="DarkList-Accent4">
    <w:name w:val="Dark List Accent 4"/>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F20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F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1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1738" w:themeFill="accent4" w:themeFillShade="BF"/>
      </w:tcPr>
    </w:tblStylePr>
    <w:tblStylePr w:type="band1Vert">
      <w:tblPr/>
      <w:tcPr>
        <w:tcBorders>
          <w:top w:val="nil"/>
          <w:left w:val="nil"/>
          <w:bottom w:val="nil"/>
          <w:right w:val="nil"/>
          <w:insideH w:val="nil"/>
          <w:insideV w:val="nil"/>
        </w:tcBorders>
        <w:shd w:val="clear" w:color="auto" w:fill="0B1738" w:themeFill="accent4" w:themeFillShade="BF"/>
      </w:tcPr>
    </w:tblStylePr>
    <w:tblStylePr w:type="band1Horz">
      <w:tblPr/>
      <w:tcPr>
        <w:tcBorders>
          <w:top w:val="nil"/>
          <w:left w:val="nil"/>
          <w:bottom w:val="nil"/>
          <w:right w:val="nil"/>
          <w:insideH w:val="nil"/>
          <w:insideV w:val="nil"/>
        </w:tcBorders>
        <w:shd w:val="clear" w:color="auto" w:fill="0B1738" w:themeFill="accent4" w:themeFillShade="BF"/>
      </w:tcPr>
    </w:tblStylePr>
  </w:style>
  <w:style w:type="table" w:styleId="DarkList-Accent5">
    <w:name w:val="Dark List Accent 5"/>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F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5" w:themeFillShade="BF"/>
      </w:tcPr>
    </w:tblStylePr>
    <w:tblStylePr w:type="band1Vert">
      <w:tblPr/>
      <w:tcPr>
        <w:tcBorders>
          <w:top w:val="nil"/>
          <w:left w:val="nil"/>
          <w:bottom w:val="nil"/>
          <w:right w:val="nil"/>
          <w:insideH w:val="nil"/>
          <w:insideV w:val="nil"/>
        </w:tcBorders>
        <w:shd w:val="clear" w:color="auto" w:fill="0076A3" w:themeFill="accent5" w:themeFillShade="BF"/>
      </w:tcPr>
    </w:tblStylePr>
    <w:tblStylePr w:type="band1Horz">
      <w:tblPr/>
      <w:tcPr>
        <w:tcBorders>
          <w:top w:val="nil"/>
          <w:left w:val="nil"/>
          <w:bottom w:val="nil"/>
          <w:right w:val="nil"/>
          <w:insideH w:val="nil"/>
          <w:insideV w:val="nil"/>
        </w:tcBorders>
        <w:shd w:val="clear" w:color="auto" w:fill="0076A3" w:themeFill="accent5" w:themeFillShade="BF"/>
      </w:tcPr>
    </w:tblStylePr>
  </w:style>
  <w:style w:type="table" w:styleId="DarkList-Accent6">
    <w:name w:val="Dark List Accent 6"/>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5F5F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9EC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CCCE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CCCEB" w:themeFill="accent6" w:themeFillShade="BF"/>
      </w:tcPr>
    </w:tblStylePr>
    <w:tblStylePr w:type="band1Vert">
      <w:tblPr/>
      <w:tcPr>
        <w:tcBorders>
          <w:top w:val="nil"/>
          <w:left w:val="nil"/>
          <w:bottom w:val="nil"/>
          <w:right w:val="nil"/>
          <w:insideH w:val="nil"/>
          <w:insideV w:val="nil"/>
        </w:tcBorders>
        <w:shd w:val="clear" w:color="auto" w:fill="7CCCEB" w:themeFill="accent6" w:themeFillShade="BF"/>
      </w:tcPr>
    </w:tblStylePr>
    <w:tblStylePr w:type="band1Horz">
      <w:tblPr/>
      <w:tcPr>
        <w:tcBorders>
          <w:top w:val="nil"/>
          <w:left w:val="nil"/>
          <w:bottom w:val="nil"/>
          <w:right w:val="nil"/>
          <w:insideH w:val="nil"/>
          <w:insideV w:val="nil"/>
        </w:tcBorders>
        <w:shd w:val="clear" w:color="auto" w:fill="7CCCEB" w:themeFill="accent6" w:themeFillShade="BF"/>
      </w:tcPr>
    </w:tblStylePr>
  </w:style>
  <w:style w:type="table" w:styleId="LightGrid">
    <w:name w:val="Light Grid"/>
    <w:basedOn w:val="TableNormal"/>
    <w:uiPriority w:val="99"/>
    <w:rsid w:val="00B107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B10743"/>
    <w:pPr>
      <w:spacing w:after="0" w:line="240" w:lineRule="auto"/>
    </w:pPr>
    <w:tblPr>
      <w:tblStyleRowBandSize w:val="1"/>
      <w:tblStyleColBandSize w:val="1"/>
      <w:tblInd w:w="0" w:type="dxa"/>
      <w:tblBorders>
        <w:top w:val="single" w:sz="8" w:space="0" w:color="003591" w:themeColor="accent1"/>
        <w:left w:val="single" w:sz="8" w:space="0" w:color="003591" w:themeColor="accent1"/>
        <w:bottom w:val="single" w:sz="8" w:space="0" w:color="003591" w:themeColor="accent1"/>
        <w:right w:val="single" w:sz="8" w:space="0" w:color="003591" w:themeColor="accent1"/>
        <w:insideH w:val="single" w:sz="8" w:space="0" w:color="003591" w:themeColor="accent1"/>
        <w:insideV w:val="single" w:sz="8" w:space="0" w:color="00359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1"/>
          <w:left w:val="single" w:sz="8" w:space="0" w:color="003591" w:themeColor="accent1"/>
          <w:bottom w:val="single" w:sz="18" w:space="0" w:color="003591" w:themeColor="accent1"/>
          <w:right w:val="single" w:sz="8" w:space="0" w:color="003591" w:themeColor="accent1"/>
          <w:insideH w:val="nil"/>
          <w:insideV w:val="single" w:sz="8" w:space="0" w:color="00359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1"/>
          <w:left w:val="single" w:sz="8" w:space="0" w:color="003591" w:themeColor="accent1"/>
          <w:bottom w:val="single" w:sz="8" w:space="0" w:color="003591" w:themeColor="accent1"/>
          <w:right w:val="single" w:sz="8" w:space="0" w:color="003591" w:themeColor="accent1"/>
          <w:insideH w:val="nil"/>
          <w:insideV w:val="single" w:sz="8" w:space="0" w:color="00359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tblStylePr w:type="band1Vert">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shd w:val="clear" w:color="auto" w:fill="A4C5FF" w:themeFill="accent1" w:themeFillTint="3F"/>
      </w:tcPr>
    </w:tblStylePr>
    <w:tblStylePr w:type="band1Horz">
      <w:tblPr/>
      <w:tcPr>
        <w:tcBorders>
          <w:top w:val="single" w:sz="8" w:space="0" w:color="003591" w:themeColor="accent1"/>
          <w:left w:val="single" w:sz="8" w:space="0" w:color="003591" w:themeColor="accent1"/>
          <w:bottom w:val="single" w:sz="8" w:space="0" w:color="003591" w:themeColor="accent1"/>
          <w:right w:val="single" w:sz="8" w:space="0" w:color="003591" w:themeColor="accent1"/>
          <w:insideV w:val="single" w:sz="8" w:space="0" w:color="003591" w:themeColor="accent1"/>
        </w:tcBorders>
        <w:shd w:val="clear" w:color="auto" w:fill="A4C5FF" w:themeFill="accent1" w:themeFillTint="3F"/>
      </w:tcPr>
    </w:tblStylePr>
    <w:tblStylePr w:type="band2Horz">
      <w:tblPr/>
      <w:tcPr>
        <w:tcBorders>
          <w:top w:val="single" w:sz="8" w:space="0" w:color="003591" w:themeColor="accent1"/>
          <w:left w:val="single" w:sz="8" w:space="0" w:color="003591" w:themeColor="accent1"/>
          <w:bottom w:val="single" w:sz="8" w:space="0" w:color="003591" w:themeColor="accent1"/>
          <w:right w:val="single" w:sz="8" w:space="0" w:color="003591" w:themeColor="accent1"/>
          <w:insideV w:val="single" w:sz="8" w:space="0" w:color="003591" w:themeColor="accent1"/>
        </w:tcBorders>
      </w:tcPr>
    </w:tblStylePr>
  </w:style>
  <w:style w:type="table" w:styleId="LightGrid-Accent2">
    <w:name w:val="Light Grid Accent 2"/>
    <w:basedOn w:val="TableNormal"/>
    <w:uiPriority w:val="99"/>
    <w:rsid w:val="00B10743"/>
    <w:pPr>
      <w:spacing w:after="0" w:line="240" w:lineRule="auto"/>
    </w:pPr>
    <w:tblPr>
      <w:tblStyleRowBandSize w:val="1"/>
      <w:tblStyleColBandSize w:val="1"/>
      <w:tblInd w:w="0" w:type="dxa"/>
      <w:tblBorders>
        <w:top w:val="single" w:sz="8" w:space="0" w:color="3F9C35" w:themeColor="accent2"/>
        <w:left w:val="single" w:sz="8" w:space="0" w:color="3F9C35" w:themeColor="accent2"/>
        <w:bottom w:val="single" w:sz="8" w:space="0" w:color="3F9C35" w:themeColor="accent2"/>
        <w:right w:val="single" w:sz="8" w:space="0" w:color="3F9C35" w:themeColor="accent2"/>
        <w:insideH w:val="single" w:sz="8" w:space="0" w:color="3F9C35" w:themeColor="accent2"/>
        <w:insideV w:val="single" w:sz="8" w:space="0" w:color="3F9C3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F9C35" w:themeColor="accent2"/>
          <w:left w:val="single" w:sz="8" w:space="0" w:color="3F9C35" w:themeColor="accent2"/>
          <w:bottom w:val="single" w:sz="18" w:space="0" w:color="3F9C35" w:themeColor="accent2"/>
          <w:right w:val="single" w:sz="8" w:space="0" w:color="3F9C35" w:themeColor="accent2"/>
          <w:insideH w:val="nil"/>
          <w:insideV w:val="single" w:sz="8" w:space="0" w:color="3F9C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C35" w:themeColor="accent2"/>
          <w:left w:val="single" w:sz="8" w:space="0" w:color="3F9C35" w:themeColor="accent2"/>
          <w:bottom w:val="single" w:sz="8" w:space="0" w:color="3F9C35" w:themeColor="accent2"/>
          <w:right w:val="single" w:sz="8" w:space="0" w:color="3F9C35" w:themeColor="accent2"/>
          <w:insideH w:val="nil"/>
          <w:insideV w:val="single" w:sz="8" w:space="0" w:color="3F9C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tblStylePr w:type="band1Vert">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shd w:val="clear" w:color="auto" w:fill="CAECC7" w:themeFill="accent2" w:themeFillTint="3F"/>
      </w:tcPr>
    </w:tblStylePr>
    <w:tblStylePr w:type="band1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insideV w:val="single" w:sz="8" w:space="0" w:color="3F9C35" w:themeColor="accent2"/>
        </w:tcBorders>
        <w:shd w:val="clear" w:color="auto" w:fill="CAECC7" w:themeFill="accent2" w:themeFillTint="3F"/>
      </w:tcPr>
    </w:tblStylePr>
    <w:tblStylePr w:type="band2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insideV w:val="single" w:sz="8" w:space="0" w:color="3F9C35" w:themeColor="accent2"/>
        </w:tcBorders>
      </w:tcPr>
    </w:tblStylePr>
  </w:style>
  <w:style w:type="table" w:styleId="LightGrid-Accent3">
    <w:name w:val="Light Grid Accent 3"/>
    <w:basedOn w:val="TableNormal"/>
    <w:uiPriority w:val="99"/>
    <w:rsid w:val="00B10743"/>
    <w:pPr>
      <w:spacing w:after="0" w:line="240" w:lineRule="auto"/>
    </w:pPr>
    <w:tblPr>
      <w:tblStyleRowBandSize w:val="1"/>
      <w:tblStyleColBandSize w:val="1"/>
      <w:tblInd w:w="0" w:type="dxa"/>
      <w:tblBorders>
        <w:top w:val="single" w:sz="8" w:space="0" w:color="99D6F0" w:themeColor="accent3"/>
        <w:left w:val="single" w:sz="8" w:space="0" w:color="99D6F0" w:themeColor="accent3"/>
        <w:bottom w:val="single" w:sz="8" w:space="0" w:color="99D6F0" w:themeColor="accent3"/>
        <w:right w:val="single" w:sz="8" w:space="0" w:color="99D6F0" w:themeColor="accent3"/>
        <w:insideH w:val="single" w:sz="8" w:space="0" w:color="99D6F0" w:themeColor="accent3"/>
        <w:insideV w:val="single" w:sz="8" w:space="0" w:color="99D6F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9D6F0" w:themeColor="accent3"/>
          <w:left w:val="single" w:sz="8" w:space="0" w:color="99D6F0" w:themeColor="accent3"/>
          <w:bottom w:val="single" w:sz="18" w:space="0" w:color="99D6F0" w:themeColor="accent3"/>
          <w:right w:val="single" w:sz="8" w:space="0" w:color="99D6F0" w:themeColor="accent3"/>
          <w:insideH w:val="nil"/>
          <w:insideV w:val="single" w:sz="8" w:space="0" w:color="99D6F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6F0" w:themeColor="accent3"/>
          <w:left w:val="single" w:sz="8" w:space="0" w:color="99D6F0" w:themeColor="accent3"/>
          <w:bottom w:val="single" w:sz="8" w:space="0" w:color="99D6F0" w:themeColor="accent3"/>
          <w:right w:val="single" w:sz="8" w:space="0" w:color="99D6F0" w:themeColor="accent3"/>
          <w:insideH w:val="nil"/>
          <w:insideV w:val="single" w:sz="8" w:space="0" w:color="99D6F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6F0" w:themeColor="accent3"/>
          <w:left w:val="single" w:sz="8" w:space="0" w:color="99D6F0" w:themeColor="accent3"/>
          <w:bottom w:val="single" w:sz="8" w:space="0" w:color="99D6F0" w:themeColor="accent3"/>
          <w:right w:val="single" w:sz="8" w:space="0" w:color="99D6F0" w:themeColor="accent3"/>
        </w:tcBorders>
      </w:tcPr>
    </w:tblStylePr>
    <w:tblStylePr w:type="band1Vert">
      <w:tblPr/>
      <w:tcPr>
        <w:tcBorders>
          <w:top w:val="single" w:sz="8" w:space="0" w:color="99D6F0" w:themeColor="accent3"/>
          <w:left w:val="single" w:sz="8" w:space="0" w:color="99D6F0" w:themeColor="accent3"/>
          <w:bottom w:val="single" w:sz="8" w:space="0" w:color="99D6F0" w:themeColor="accent3"/>
          <w:right w:val="single" w:sz="8" w:space="0" w:color="99D6F0" w:themeColor="accent3"/>
        </w:tcBorders>
        <w:shd w:val="clear" w:color="auto" w:fill="E5F4FB" w:themeFill="accent3" w:themeFillTint="3F"/>
      </w:tcPr>
    </w:tblStylePr>
    <w:tblStylePr w:type="band1Horz">
      <w:tblPr/>
      <w:tcPr>
        <w:tcBorders>
          <w:top w:val="single" w:sz="8" w:space="0" w:color="99D6F0" w:themeColor="accent3"/>
          <w:left w:val="single" w:sz="8" w:space="0" w:color="99D6F0" w:themeColor="accent3"/>
          <w:bottom w:val="single" w:sz="8" w:space="0" w:color="99D6F0" w:themeColor="accent3"/>
          <w:right w:val="single" w:sz="8" w:space="0" w:color="99D6F0" w:themeColor="accent3"/>
          <w:insideV w:val="single" w:sz="8" w:space="0" w:color="99D6F0" w:themeColor="accent3"/>
        </w:tcBorders>
        <w:shd w:val="clear" w:color="auto" w:fill="E5F4FB" w:themeFill="accent3" w:themeFillTint="3F"/>
      </w:tcPr>
    </w:tblStylePr>
    <w:tblStylePr w:type="band2Horz">
      <w:tblPr/>
      <w:tcPr>
        <w:tcBorders>
          <w:top w:val="single" w:sz="8" w:space="0" w:color="99D6F0" w:themeColor="accent3"/>
          <w:left w:val="single" w:sz="8" w:space="0" w:color="99D6F0" w:themeColor="accent3"/>
          <w:bottom w:val="single" w:sz="8" w:space="0" w:color="99D6F0" w:themeColor="accent3"/>
          <w:right w:val="single" w:sz="8" w:space="0" w:color="99D6F0" w:themeColor="accent3"/>
          <w:insideV w:val="single" w:sz="8" w:space="0" w:color="99D6F0" w:themeColor="accent3"/>
        </w:tcBorders>
      </w:tcPr>
    </w:tblStylePr>
  </w:style>
  <w:style w:type="table" w:styleId="LightGrid-Accent4">
    <w:name w:val="Light Grid Accent 4"/>
    <w:basedOn w:val="TableNormal"/>
    <w:uiPriority w:val="99"/>
    <w:rsid w:val="00B10743"/>
    <w:pPr>
      <w:spacing w:after="0" w:line="240" w:lineRule="auto"/>
    </w:pPr>
    <w:tblPr>
      <w:tblStyleRowBandSize w:val="1"/>
      <w:tblStyleColBandSize w:val="1"/>
      <w:tblInd w:w="0" w:type="dxa"/>
      <w:tblBorders>
        <w:top w:val="single" w:sz="8" w:space="0" w:color="0F204B" w:themeColor="accent4"/>
        <w:left w:val="single" w:sz="8" w:space="0" w:color="0F204B" w:themeColor="accent4"/>
        <w:bottom w:val="single" w:sz="8" w:space="0" w:color="0F204B" w:themeColor="accent4"/>
        <w:right w:val="single" w:sz="8" w:space="0" w:color="0F204B" w:themeColor="accent4"/>
        <w:insideH w:val="single" w:sz="8" w:space="0" w:color="0F204B" w:themeColor="accent4"/>
        <w:insideV w:val="single" w:sz="8" w:space="0" w:color="0F204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204B" w:themeColor="accent4"/>
          <w:left w:val="single" w:sz="8" w:space="0" w:color="0F204B" w:themeColor="accent4"/>
          <w:bottom w:val="single" w:sz="18" w:space="0" w:color="0F204B" w:themeColor="accent4"/>
          <w:right w:val="single" w:sz="8" w:space="0" w:color="0F204B" w:themeColor="accent4"/>
          <w:insideH w:val="nil"/>
          <w:insideV w:val="single" w:sz="8" w:space="0" w:color="0F20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04B" w:themeColor="accent4"/>
          <w:left w:val="single" w:sz="8" w:space="0" w:color="0F204B" w:themeColor="accent4"/>
          <w:bottom w:val="single" w:sz="8" w:space="0" w:color="0F204B" w:themeColor="accent4"/>
          <w:right w:val="single" w:sz="8" w:space="0" w:color="0F204B" w:themeColor="accent4"/>
          <w:insideH w:val="nil"/>
          <w:insideV w:val="single" w:sz="8" w:space="0" w:color="0F20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04B" w:themeColor="accent4"/>
          <w:left w:val="single" w:sz="8" w:space="0" w:color="0F204B" w:themeColor="accent4"/>
          <w:bottom w:val="single" w:sz="8" w:space="0" w:color="0F204B" w:themeColor="accent4"/>
          <w:right w:val="single" w:sz="8" w:space="0" w:color="0F204B" w:themeColor="accent4"/>
        </w:tcBorders>
      </w:tcPr>
    </w:tblStylePr>
    <w:tblStylePr w:type="band1Vert">
      <w:tblPr/>
      <w:tcPr>
        <w:tcBorders>
          <w:top w:val="single" w:sz="8" w:space="0" w:color="0F204B" w:themeColor="accent4"/>
          <w:left w:val="single" w:sz="8" w:space="0" w:color="0F204B" w:themeColor="accent4"/>
          <w:bottom w:val="single" w:sz="8" w:space="0" w:color="0F204B" w:themeColor="accent4"/>
          <w:right w:val="single" w:sz="8" w:space="0" w:color="0F204B" w:themeColor="accent4"/>
        </w:tcBorders>
        <w:shd w:val="clear" w:color="auto" w:fill="A8BBED" w:themeFill="accent4" w:themeFillTint="3F"/>
      </w:tcPr>
    </w:tblStylePr>
    <w:tblStylePr w:type="band1Horz">
      <w:tblPr/>
      <w:tcPr>
        <w:tcBorders>
          <w:top w:val="single" w:sz="8" w:space="0" w:color="0F204B" w:themeColor="accent4"/>
          <w:left w:val="single" w:sz="8" w:space="0" w:color="0F204B" w:themeColor="accent4"/>
          <w:bottom w:val="single" w:sz="8" w:space="0" w:color="0F204B" w:themeColor="accent4"/>
          <w:right w:val="single" w:sz="8" w:space="0" w:color="0F204B" w:themeColor="accent4"/>
          <w:insideV w:val="single" w:sz="8" w:space="0" w:color="0F204B" w:themeColor="accent4"/>
        </w:tcBorders>
        <w:shd w:val="clear" w:color="auto" w:fill="A8BBED" w:themeFill="accent4" w:themeFillTint="3F"/>
      </w:tcPr>
    </w:tblStylePr>
    <w:tblStylePr w:type="band2Horz">
      <w:tblPr/>
      <w:tcPr>
        <w:tcBorders>
          <w:top w:val="single" w:sz="8" w:space="0" w:color="0F204B" w:themeColor="accent4"/>
          <w:left w:val="single" w:sz="8" w:space="0" w:color="0F204B" w:themeColor="accent4"/>
          <w:bottom w:val="single" w:sz="8" w:space="0" w:color="0F204B" w:themeColor="accent4"/>
          <w:right w:val="single" w:sz="8" w:space="0" w:color="0F204B" w:themeColor="accent4"/>
          <w:insideV w:val="single" w:sz="8" w:space="0" w:color="0F204B" w:themeColor="accent4"/>
        </w:tcBorders>
      </w:tcPr>
    </w:tblStylePr>
  </w:style>
  <w:style w:type="table" w:styleId="LightGrid-Accent5">
    <w:name w:val="Light Grid Accent 5"/>
    <w:basedOn w:val="TableNormal"/>
    <w:uiPriority w:val="99"/>
    <w:rsid w:val="00B10743"/>
    <w:pPr>
      <w:spacing w:after="0" w:line="240" w:lineRule="auto"/>
    </w:p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18" w:space="0" w:color="009FDA" w:themeColor="accent5"/>
          <w:right w:val="single" w:sz="8" w:space="0" w:color="009FDA" w:themeColor="accent5"/>
          <w:insideH w:val="nil"/>
          <w:insideV w:val="single" w:sz="8" w:space="0" w:color="009F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insideH w:val="nil"/>
          <w:insideV w:val="single" w:sz="8" w:space="0" w:color="009F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shd w:val="clear" w:color="auto" w:fill="B6EBFF" w:themeFill="accent5" w:themeFillTint="3F"/>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shd w:val="clear" w:color="auto" w:fill="B6EBFF" w:themeFill="accent5" w:themeFillTint="3F"/>
      </w:tcPr>
    </w:tblStylePr>
    <w:tblStylePr w:type="band2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tcPr>
    </w:tblStylePr>
  </w:style>
  <w:style w:type="table" w:styleId="LightGrid-Accent6">
    <w:name w:val="Light Grid Accent 6"/>
    <w:basedOn w:val="TableNormal"/>
    <w:uiPriority w:val="99"/>
    <w:rsid w:val="00B10743"/>
    <w:pPr>
      <w:spacing w:after="0" w:line="240" w:lineRule="auto"/>
    </w:pPr>
    <w:tblPr>
      <w:tblStyleRowBandSize w:val="1"/>
      <w:tblStyleColBandSize w:val="1"/>
      <w:tblInd w:w="0" w:type="dxa"/>
      <w:tblBorders>
        <w:top w:val="single" w:sz="8" w:space="0" w:color="E5F5FB" w:themeColor="accent6"/>
        <w:left w:val="single" w:sz="8" w:space="0" w:color="E5F5FB" w:themeColor="accent6"/>
        <w:bottom w:val="single" w:sz="8" w:space="0" w:color="E5F5FB" w:themeColor="accent6"/>
        <w:right w:val="single" w:sz="8" w:space="0" w:color="E5F5FB" w:themeColor="accent6"/>
        <w:insideH w:val="single" w:sz="8" w:space="0" w:color="E5F5FB" w:themeColor="accent6"/>
        <w:insideV w:val="single" w:sz="8" w:space="0" w:color="E5F5F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5F5FB" w:themeColor="accent6"/>
          <w:left w:val="single" w:sz="8" w:space="0" w:color="E5F5FB" w:themeColor="accent6"/>
          <w:bottom w:val="single" w:sz="18" w:space="0" w:color="E5F5FB" w:themeColor="accent6"/>
          <w:right w:val="single" w:sz="8" w:space="0" w:color="E5F5FB" w:themeColor="accent6"/>
          <w:insideH w:val="nil"/>
          <w:insideV w:val="single" w:sz="8" w:space="0" w:color="E5F5F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F5FB" w:themeColor="accent6"/>
          <w:left w:val="single" w:sz="8" w:space="0" w:color="E5F5FB" w:themeColor="accent6"/>
          <w:bottom w:val="single" w:sz="8" w:space="0" w:color="E5F5FB" w:themeColor="accent6"/>
          <w:right w:val="single" w:sz="8" w:space="0" w:color="E5F5FB" w:themeColor="accent6"/>
          <w:insideH w:val="nil"/>
          <w:insideV w:val="single" w:sz="8" w:space="0" w:color="E5F5F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F5FB" w:themeColor="accent6"/>
          <w:left w:val="single" w:sz="8" w:space="0" w:color="E5F5FB" w:themeColor="accent6"/>
          <w:bottom w:val="single" w:sz="8" w:space="0" w:color="E5F5FB" w:themeColor="accent6"/>
          <w:right w:val="single" w:sz="8" w:space="0" w:color="E5F5FB" w:themeColor="accent6"/>
        </w:tcBorders>
      </w:tcPr>
    </w:tblStylePr>
    <w:tblStylePr w:type="band1Vert">
      <w:tblPr/>
      <w:tcPr>
        <w:tcBorders>
          <w:top w:val="single" w:sz="8" w:space="0" w:color="E5F5FB" w:themeColor="accent6"/>
          <w:left w:val="single" w:sz="8" w:space="0" w:color="E5F5FB" w:themeColor="accent6"/>
          <w:bottom w:val="single" w:sz="8" w:space="0" w:color="E5F5FB" w:themeColor="accent6"/>
          <w:right w:val="single" w:sz="8" w:space="0" w:color="E5F5FB" w:themeColor="accent6"/>
        </w:tcBorders>
        <w:shd w:val="clear" w:color="auto" w:fill="F8FCFE" w:themeFill="accent6" w:themeFillTint="3F"/>
      </w:tcPr>
    </w:tblStylePr>
    <w:tblStylePr w:type="band1Horz">
      <w:tblPr/>
      <w:tcPr>
        <w:tcBorders>
          <w:top w:val="single" w:sz="8" w:space="0" w:color="E5F5FB" w:themeColor="accent6"/>
          <w:left w:val="single" w:sz="8" w:space="0" w:color="E5F5FB" w:themeColor="accent6"/>
          <w:bottom w:val="single" w:sz="8" w:space="0" w:color="E5F5FB" w:themeColor="accent6"/>
          <w:right w:val="single" w:sz="8" w:space="0" w:color="E5F5FB" w:themeColor="accent6"/>
          <w:insideV w:val="single" w:sz="8" w:space="0" w:color="E5F5FB" w:themeColor="accent6"/>
        </w:tcBorders>
        <w:shd w:val="clear" w:color="auto" w:fill="F8FCFE" w:themeFill="accent6" w:themeFillTint="3F"/>
      </w:tcPr>
    </w:tblStylePr>
    <w:tblStylePr w:type="band2Horz">
      <w:tblPr/>
      <w:tcPr>
        <w:tcBorders>
          <w:top w:val="single" w:sz="8" w:space="0" w:color="E5F5FB" w:themeColor="accent6"/>
          <w:left w:val="single" w:sz="8" w:space="0" w:color="E5F5FB" w:themeColor="accent6"/>
          <w:bottom w:val="single" w:sz="8" w:space="0" w:color="E5F5FB" w:themeColor="accent6"/>
          <w:right w:val="single" w:sz="8" w:space="0" w:color="E5F5FB" w:themeColor="accent6"/>
          <w:insideV w:val="single" w:sz="8" w:space="0" w:color="E5F5FB" w:themeColor="accent6"/>
        </w:tcBorders>
      </w:tcPr>
    </w:tblStylePr>
  </w:style>
  <w:style w:type="table" w:styleId="LightList">
    <w:name w:val="Light List"/>
    <w:basedOn w:val="TableNormal"/>
    <w:uiPriority w:val="99"/>
    <w:rsid w:val="00B107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B10743"/>
    <w:pPr>
      <w:spacing w:after="0" w:line="240" w:lineRule="auto"/>
    </w:pPr>
    <w:tblPr>
      <w:tblStyleRowBandSize w:val="1"/>
      <w:tblStyleColBandSize w:val="1"/>
      <w:tblInd w:w="0" w:type="dxa"/>
      <w:tblBorders>
        <w:top w:val="single" w:sz="8" w:space="0" w:color="003591" w:themeColor="accent1"/>
        <w:left w:val="single" w:sz="8" w:space="0" w:color="003591" w:themeColor="accent1"/>
        <w:bottom w:val="single" w:sz="8" w:space="0" w:color="003591" w:themeColor="accent1"/>
        <w:right w:val="single" w:sz="8" w:space="0" w:color="00359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3591" w:themeFill="accent1"/>
      </w:tcPr>
    </w:tblStylePr>
    <w:tblStylePr w:type="lastRow">
      <w:pPr>
        <w:spacing w:before="0" w:after="0" w:line="240" w:lineRule="auto"/>
      </w:pPr>
      <w:rPr>
        <w:b/>
        <w:bCs/>
      </w:rPr>
      <w:tblPr/>
      <w:tcPr>
        <w:tcBorders>
          <w:top w:val="double" w:sz="6" w:space="0" w:color="003591" w:themeColor="accent1"/>
          <w:left w:val="single" w:sz="8" w:space="0" w:color="003591" w:themeColor="accent1"/>
          <w:bottom w:val="single" w:sz="8" w:space="0" w:color="003591" w:themeColor="accent1"/>
          <w:right w:val="single" w:sz="8" w:space="0" w:color="003591" w:themeColor="accent1"/>
        </w:tcBorders>
      </w:tcPr>
    </w:tblStylePr>
    <w:tblStylePr w:type="firstCol">
      <w:rPr>
        <w:b/>
        <w:bCs/>
      </w:rPr>
    </w:tblStylePr>
    <w:tblStylePr w:type="lastCol">
      <w:rPr>
        <w:b/>
        <w:bCs/>
      </w:rPr>
    </w:tblStylePr>
    <w:tblStylePr w:type="band1Vert">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tblStylePr w:type="band1Horz">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style>
  <w:style w:type="table" w:styleId="LightList-Accent2">
    <w:name w:val="Light List Accent 2"/>
    <w:basedOn w:val="TableNormal"/>
    <w:uiPriority w:val="99"/>
    <w:rsid w:val="00B10743"/>
    <w:pPr>
      <w:spacing w:after="0" w:line="240" w:lineRule="auto"/>
    </w:pPr>
    <w:tblPr>
      <w:tblStyleRowBandSize w:val="1"/>
      <w:tblStyleColBandSize w:val="1"/>
      <w:tblInd w:w="0" w:type="dxa"/>
      <w:tblBorders>
        <w:top w:val="single" w:sz="8" w:space="0" w:color="3F9C35" w:themeColor="accent2"/>
        <w:left w:val="single" w:sz="8" w:space="0" w:color="3F9C35" w:themeColor="accent2"/>
        <w:bottom w:val="single" w:sz="8" w:space="0" w:color="3F9C35" w:themeColor="accent2"/>
        <w:right w:val="single" w:sz="8" w:space="0" w:color="3F9C3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F9C35" w:themeFill="accent2"/>
      </w:tcPr>
    </w:tblStylePr>
    <w:tblStylePr w:type="lastRow">
      <w:pPr>
        <w:spacing w:before="0" w:after="0" w:line="240" w:lineRule="auto"/>
      </w:pPr>
      <w:rPr>
        <w:b/>
        <w:bCs/>
      </w:rPr>
      <w:tblPr/>
      <w:tcPr>
        <w:tcBorders>
          <w:top w:val="double" w:sz="6" w:space="0" w:color="3F9C35" w:themeColor="accent2"/>
          <w:left w:val="single" w:sz="8" w:space="0" w:color="3F9C35" w:themeColor="accent2"/>
          <w:bottom w:val="single" w:sz="8" w:space="0" w:color="3F9C35" w:themeColor="accent2"/>
          <w:right w:val="single" w:sz="8" w:space="0" w:color="3F9C35" w:themeColor="accent2"/>
        </w:tcBorders>
      </w:tcPr>
    </w:tblStylePr>
    <w:tblStylePr w:type="firstCol">
      <w:rPr>
        <w:b/>
        <w:bCs/>
      </w:rPr>
    </w:tblStylePr>
    <w:tblStylePr w:type="lastCol">
      <w:rPr>
        <w:b/>
        <w:bCs/>
      </w:rPr>
    </w:tblStylePr>
    <w:tblStylePr w:type="band1Vert">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tblStylePr w:type="band1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style>
  <w:style w:type="table" w:styleId="LightList-Accent3">
    <w:name w:val="Light List Accent 3"/>
    <w:basedOn w:val="TableNormal"/>
    <w:uiPriority w:val="99"/>
    <w:rsid w:val="00B10743"/>
    <w:pPr>
      <w:spacing w:after="0" w:line="240" w:lineRule="auto"/>
    </w:pPr>
    <w:tblPr>
      <w:tblStyleRowBandSize w:val="1"/>
      <w:tblStyleColBandSize w:val="1"/>
      <w:tblInd w:w="0" w:type="dxa"/>
      <w:tblBorders>
        <w:top w:val="single" w:sz="8" w:space="0" w:color="99D6F0" w:themeColor="accent3"/>
        <w:left w:val="single" w:sz="8" w:space="0" w:color="99D6F0" w:themeColor="accent3"/>
        <w:bottom w:val="single" w:sz="8" w:space="0" w:color="99D6F0" w:themeColor="accent3"/>
        <w:right w:val="single" w:sz="8" w:space="0" w:color="99D6F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D6F0" w:themeFill="accent3"/>
      </w:tcPr>
    </w:tblStylePr>
    <w:tblStylePr w:type="lastRow">
      <w:pPr>
        <w:spacing w:before="0" w:after="0" w:line="240" w:lineRule="auto"/>
      </w:pPr>
      <w:rPr>
        <w:b/>
        <w:bCs/>
      </w:rPr>
      <w:tblPr/>
      <w:tcPr>
        <w:tcBorders>
          <w:top w:val="double" w:sz="6" w:space="0" w:color="99D6F0" w:themeColor="accent3"/>
          <w:left w:val="single" w:sz="8" w:space="0" w:color="99D6F0" w:themeColor="accent3"/>
          <w:bottom w:val="single" w:sz="8" w:space="0" w:color="99D6F0" w:themeColor="accent3"/>
          <w:right w:val="single" w:sz="8" w:space="0" w:color="99D6F0" w:themeColor="accent3"/>
        </w:tcBorders>
      </w:tcPr>
    </w:tblStylePr>
    <w:tblStylePr w:type="firstCol">
      <w:rPr>
        <w:b/>
        <w:bCs/>
      </w:rPr>
    </w:tblStylePr>
    <w:tblStylePr w:type="lastCol">
      <w:rPr>
        <w:b/>
        <w:bCs/>
      </w:rPr>
    </w:tblStylePr>
    <w:tblStylePr w:type="band1Vert">
      <w:tblPr/>
      <w:tcPr>
        <w:tcBorders>
          <w:top w:val="single" w:sz="8" w:space="0" w:color="99D6F0" w:themeColor="accent3"/>
          <w:left w:val="single" w:sz="8" w:space="0" w:color="99D6F0" w:themeColor="accent3"/>
          <w:bottom w:val="single" w:sz="8" w:space="0" w:color="99D6F0" w:themeColor="accent3"/>
          <w:right w:val="single" w:sz="8" w:space="0" w:color="99D6F0" w:themeColor="accent3"/>
        </w:tcBorders>
      </w:tcPr>
    </w:tblStylePr>
    <w:tblStylePr w:type="band1Horz">
      <w:tblPr/>
      <w:tcPr>
        <w:tcBorders>
          <w:top w:val="single" w:sz="8" w:space="0" w:color="99D6F0" w:themeColor="accent3"/>
          <w:left w:val="single" w:sz="8" w:space="0" w:color="99D6F0" w:themeColor="accent3"/>
          <w:bottom w:val="single" w:sz="8" w:space="0" w:color="99D6F0" w:themeColor="accent3"/>
          <w:right w:val="single" w:sz="8" w:space="0" w:color="99D6F0" w:themeColor="accent3"/>
        </w:tcBorders>
      </w:tcPr>
    </w:tblStylePr>
  </w:style>
  <w:style w:type="table" w:styleId="LightList-Accent4">
    <w:name w:val="Light List Accent 4"/>
    <w:basedOn w:val="TableNormal"/>
    <w:uiPriority w:val="99"/>
    <w:rsid w:val="00B10743"/>
    <w:pPr>
      <w:spacing w:after="0" w:line="240" w:lineRule="auto"/>
    </w:pPr>
    <w:tblPr>
      <w:tblStyleRowBandSize w:val="1"/>
      <w:tblStyleColBandSize w:val="1"/>
      <w:tblInd w:w="0" w:type="dxa"/>
      <w:tblBorders>
        <w:top w:val="single" w:sz="8" w:space="0" w:color="0F204B" w:themeColor="accent4"/>
        <w:left w:val="single" w:sz="8" w:space="0" w:color="0F204B" w:themeColor="accent4"/>
        <w:bottom w:val="single" w:sz="8" w:space="0" w:color="0F204B" w:themeColor="accent4"/>
        <w:right w:val="single" w:sz="8" w:space="0" w:color="0F204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204B" w:themeFill="accent4"/>
      </w:tcPr>
    </w:tblStylePr>
    <w:tblStylePr w:type="lastRow">
      <w:pPr>
        <w:spacing w:before="0" w:after="0" w:line="240" w:lineRule="auto"/>
      </w:pPr>
      <w:rPr>
        <w:b/>
        <w:bCs/>
      </w:rPr>
      <w:tblPr/>
      <w:tcPr>
        <w:tcBorders>
          <w:top w:val="double" w:sz="6" w:space="0" w:color="0F204B" w:themeColor="accent4"/>
          <w:left w:val="single" w:sz="8" w:space="0" w:color="0F204B" w:themeColor="accent4"/>
          <w:bottom w:val="single" w:sz="8" w:space="0" w:color="0F204B" w:themeColor="accent4"/>
          <w:right w:val="single" w:sz="8" w:space="0" w:color="0F204B" w:themeColor="accent4"/>
        </w:tcBorders>
      </w:tcPr>
    </w:tblStylePr>
    <w:tblStylePr w:type="firstCol">
      <w:rPr>
        <w:b/>
        <w:bCs/>
      </w:rPr>
    </w:tblStylePr>
    <w:tblStylePr w:type="lastCol">
      <w:rPr>
        <w:b/>
        <w:bCs/>
      </w:rPr>
    </w:tblStylePr>
    <w:tblStylePr w:type="band1Vert">
      <w:tblPr/>
      <w:tcPr>
        <w:tcBorders>
          <w:top w:val="single" w:sz="8" w:space="0" w:color="0F204B" w:themeColor="accent4"/>
          <w:left w:val="single" w:sz="8" w:space="0" w:color="0F204B" w:themeColor="accent4"/>
          <w:bottom w:val="single" w:sz="8" w:space="0" w:color="0F204B" w:themeColor="accent4"/>
          <w:right w:val="single" w:sz="8" w:space="0" w:color="0F204B" w:themeColor="accent4"/>
        </w:tcBorders>
      </w:tcPr>
    </w:tblStylePr>
    <w:tblStylePr w:type="band1Horz">
      <w:tblPr/>
      <w:tcPr>
        <w:tcBorders>
          <w:top w:val="single" w:sz="8" w:space="0" w:color="0F204B" w:themeColor="accent4"/>
          <w:left w:val="single" w:sz="8" w:space="0" w:color="0F204B" w:themeColor="accent4"/>
          <w:bottom w:val="single" w:sz="8" w:space="0" w:color="0F204B" w:themeColor="accent4"/>
          <w:right w:val="single" w:sz="8" w:space="0" w:color="0F204B" w:themeColor="accent4"/>
        </w:tcBorders>
      </w:tcPr>
    </w:tblStylePr>
  </w:style>
  <w:style w:type="table" w:styleId="LightList-Accent5">
    <w:name w:val="Light List Accent 5"/>
    <w:basedOn w:val="TableNormal"/>
    <w:uiPriority w:val="99"/>
    <w:rsid w:val="00B10743"/>
    <w:pPr>
      <w:spacing w:after="0" w:line="240" w:lineRule="auto"/>
    </w:p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FDA" w:themeFill="accent5"/>
      </w:tcPr>
    </w:tblStylePr>
    <w:tblStylePr w:type="lastRow">
      <w:pPr>
        <w:spacing w:before="0" w:after="0" w:line="240" w:lineRule="auto"/>
      </w:pPr>
      <w:rPr>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tcBorders>
      </w:tcPr>
    </w:tblStylePr>
    <w:tblStylePr w:type="firstCol">
      <w:rPr>
        <w:b/>
        <w:bCs/>
      </w:rPr>
    </w:tblStylePr>
    <w:tblStylePr w:type="lastCol">
      <w:rPr>
        <w:b/>
        <w:bCs/>
      </w:r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style>
  <w:style w:type="table" w:styleId="LightList-Accent6">
    <w:name w:val="Light List Accent 6"/>
    <w:basedOn w:val="TableNormal"/>
    <w:uiPriority w:val="99"/>
    <w:rsid w:val="00B10743"/>
    <w:pPr>
      <w:spacing w:after="0" w:line="240" w:lineRule="auto"/>
    </w:pPr>
    <w:tblPr>
      <w:tblStyleRowBandSize w:val="1"/>
      <w:tblStyleColBandSize w:val="1"/>
      <w:tblInd w:w="0" w:type="dxa"/>
      <w:tblBorders>
        <w:top w:val="single" w:sz="8" w:space="0" w:color="E5F5FB" w:themeColor="accent6"/>
        <w:left w:val="single" w:sz="8" w:space="0" w:color="E5F5FB" w:themeColor="accent6"/>
        <w:bottom w:val="single" w:sz="8" w:space="0" w:color="E5F5FB" w:themeColor="accent6"/>
        <w:right w:val="single" w:sz="8" w:space="0" w:color="E5F5F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5F5FB" w:themeFill="accent6"/>
      </w:tcPr>
    </w:tblStylePr>
    <w:tblStylePr w:type="lastRow">
      <w:pPr>
        <w:spacing w:before="0" w:after="0" w:line="240" w:lineRule="auto"/>
      </w:pPr>
      <w:rPr>
        <w:b/>
        <w:bCs/>
      </w:rPr>
      <w:tblPr/>
      <w:tcPr>
        <w:tcBorders>
          <w:top w:val="double" w:sz="6" w:space="0" w:color="E5F5FB" w:themeColor="accent6"/>
          <w:left w:val="single" w:sz="8" w:space="0" w:color="E5F5FB" w:themeColor="accent6"/>
          <w:bottom w:val="single" w:sz="8" w:space="0" w:color="E5F5FB" w:themeColor="accent6"/>
          <w:right w:val="single" w:sz="8" w:space="0" w:color="E5F5FB" w:themeColor="accent6"/>
        </w:tcBorders>
      </w:tcPr>
    </w:tblStylePr>
    <w:tblStylePr w:type="firstCol">
      <w:rPr>
        <w:b/>
        <w:bCs/>
      </w:rPr>
    </w:tblStylePr>
    <w:tblStylePr w:type="lastCol">
      <w:rPr>
        <w:b/>
        <w:bCs/>
      </w:rPr>
    </w:tblStylePr>
    <w:tblStylePr w:type="band1Vert">
      <w:tblPr/>
      <w:tcPr>
        <w:tcBorders>
          <w:top w:val="single" w:sz="8" w:space="0" w:color="E5F5FB" w:themeColor="accent6"/>
          <w:left w:val="single" w:sz="8" w:space="0" w:color="E5F5FB" w:themeColor="accent6"/>
          <w:bottom w:val="single" w:sz="8" w:space="0" w:color="E5F5FB" w:themeColor="accent6"/>
          <w:right w:val="single" w:sz="8" w:space="0" w:color="E5F5FB" w:themeColor="accent6"/>
        </w:tcBorders>
      </w:tcPr>
    </w:tblStylePr>
    <w:tblStylePr w:type="band1Horz">
      <w:tblPr/>
      <w:tcPr>
        <w:tcBorders>
          <w:top w:val="single" w:sz="8" w:space="0" w:color="E5F5FB" w:themeColor="accent6"/>
          <w:left w:val="single" w:sz="8" w:space="0" w:color="E5F5FB" w:themeColor="accent6"/>
          <w:bottom w:val="single" w:sz="8" w:space="0" w:color="E5F5FB" w:themeColor="accent6"/>
          <w:right w:val="single" w:sz="8" w:space="0" w:color="E5F5FB" w:themeColor="accent6"/>
        </w:tcBorders>
      </w:tcPr>
    </w:tblStylePr>
  </w:style>
  <w:style w:type="table" w:styleId="LightShading">
    <w:name w:val="Light Shading"/>
    <w:basedOn w:val="TableNormal"/>
    <w:uiPriority w:val="99"/>
    <w:rsid w:val="00B1074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10743"/>
    <w:pPr>
      <w:spacing w:after="0" w:line="240" w:lineRule="auto"/>
    </w:pPr>
    <w:rPr>
      <w:color w:val="00276C" w:themeColor="accent1" w:themeShade="BF"/>
    </w:rPr>
    <w:tblPr>
      <w:tblStyleRowBandSize w:val="1"/>
      <w:tblStyleColBandSize w:val="1"/>
      <w:tblInd w:w="0" w:type="dxa"/>
      <w:tblBorders>
        <w:top w:val="single" w:sz="8" w:space="0" w:color="003591" w:themeColor="accent1"/>
        <w:bottom w:val="single" w:sz="8" w:space="0" w:color="00359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la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1" w:themeFillTint="3F"/>
      </w:tcPr>
    </w:tblStylePr>
    <w:tblStylePr w:type="band1Horz">
      <w:tblPr/>
      <w:tcPr>
        <w:tcBorders>
          <w:left w:val="nil"/>
          <w:right w:val="nil"/>
          <w:insideH w:val="nil"/>
          <w:insideV w:val="nil"/>
        </w:tcBorders>
        <w:shd w:val="clear" w:color="auto" w:fill="A4C5FF" w:themeFill="accent1" w:themeFillTint="3F"/>
      </w:tcPr>
    </w:tblStylePr>
  </w:style>
  <w:style w:type="table" w:styleId="LightShading-Accent2">
    <w:name w:val="Light Shading Accent 2"/>
    <w:basedOn w:val="TableNormal"/>
    <w:uiPriority w:val="99"/>
    <w:rsid w:val="00B10743"/>
    <w:pPr>
      <w:spacing w:after="0" w:line="240" w:lineRule="auto"/>
    </w:pPr>
    <w:rPr>
      <w:color w:val="2E7427" w:themeColor="accent2" w:themeShade="BF"/>
    </w:rPr>
    <w:tblPr>
      <w:tblStyleRowBandSize w:val="1"/>
      <w:tblStyleColBandSize w:val="1"/>
      <w:tblInd w:w="0" w:type="dxa"/>
      <w:tblBorders>
        <w:top w:val="single" w:sz="8" w:space="0" w:color="3F9C35" w:themeColor="accent2"/>
        <w:bottom w:val="single" w:sz="8" w:space="0" w:color="3F9C3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F9C35" w:themeColor="accent2"/>
          <w:left w:val="nil"/>
          <w:bottom w:val="single" w:sz="8" w:space="0" w:color="3F9C35" w:themeColor="accent2"/>
          <w:right w:val="nil"/>
          <w:insideH w:val="nil"/>
          <w:insideV w:val="nil"/>
        </w:tcBorders>
      </w:tcPr>
    </w:tblStylePr>
    <w:tblStylePr w:type="lastRow">
      <w:pPr>
        <w:spacing w:before="0" w:after="0" w:line="240" w:lineRule="auto"/>
      </w:pPr>
      <w:rPr>
        <w:b/>
        <w:bCs/>
      </w:rPr>
      <w:tblPr/>
      <w:tcPr>
        <w:tcBorders>
          <w:top w:val="single" w:sz="8" w:space="0" w:color="3F9C35" w:themeColor="accent2"/>
          <w:left w:val="nil"/>
          <w:bottom w:val="single" w:sz="8" w:space="0" w:color="3F9C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C7" w:themeFill="accent2" w:themeFillTint="3F"/>
      </w:tcPr>
    </w:tblStylePr>
    <w:tblStylePr w:type="band1Horz">
      <w:tblPr/>
      <w:tcPr>
        <w:tcBorders>
          <w:left w:val="nil"/>
          <w:right w:val="nil"/>
          <w:insideH w:val="nil"/>
          <w:insideV w:val="nil"/>
        </w:tcBorders>
        <w:shd w:val="clear" w:color="auto" w:fill="CAECC7" w:themeFill="accent2" w:themeFillTint="3F"/>
      </w:tcPr>
    </w:tblStylePr>
  </w:style>
  <w:style w:type="table" w:styleId="LightShading-Accent3">
    <w:name w:val="Light Shading Accent 3"/>
    <w:basedOn w:val="TableNormal"/>
    <w:uiPriority w:val="60"/>
    <w:rsid w:val="00B10743"/>
    <w:pPr>
      <w:spacing w:after="0" w:line="240" w:lineRule="auto"/>
    </w:pPr>
    <w:rPr>
      <w:color w:val="43B2E3" w:themeColor="accent3" w:themeShade="BF"/>
    </w:rPr>
    <w:tblPr>
      <w:tblStyleRowBandSize w:val="1"/>
      <w:tblStyleColBandSize w:val="1"/>
      <w:tblInd w:w="0" w:type="dxa"/>
      <w:tblBorders>
        <w:top w:val="single" w:sz="8" w:space="0" w:color="99D6F0" w:themeColor="accent3"/>
        <w:bottom w:val="single" w:sz="8" w:space="0" w:color="99D6F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D6F0" w:themeColor="accent3"/>
          <w:left w:val="nil"/>
          <w:bottom w:val="single" w:sz="8" w:space="0" w:color="99D6F0" w:themeColor="accent3"/>
          <w:right w:val="nil"/>
          <w:insideH w:val="nil"/>
          <w:insideV w:val="nil"/>
        </w:tcBorders>
      </w:tcPr>
    </w:tblStylePr>
    <w:tblStylePr w:type="lastRow">
      <w:pPr>
        <w:spacing w:before="0" w:after="0" w:line="240" w:lineRule="auto"/>
      </w:pPr>
      <w:rPr>
        <w:b/>
        <w:bCs/>
      </w:rPr>
      <w:tblPr/>
      <w:tcPr>
        <w:tcBorders>
          <w:top w:val="single" w:sz="8" w:space="0" w:color="99D6F0" w:themeColor="accent3"/>
          <w:left w:val="nil"/>
          <w:bottom w:val="single" w:sz="8" w:space="0" w:color="99D6F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4FB" w:themeFill="accent3" w:themeFillTint="3F"/>
      </w:tcPr>
    </w:tblStylePr>
    <w:tblStylePr w:type="band1Horz">
      <w:tblPr/>
      <w:tcPr>
        <w:tcBorders>
          <w:left w:val="nil"/>
          <w:right w:val="nil"/>
          <w:insideH w:val="nil"/>
          <w:insideV w:val="nil"/>
        </w:tcBorders>
        <w:shd w:val="clear" w:color="auto" w:fill="E5F4FB" w:themeFill="accent3" w:themeFillTint="3F"/>
      </w:tcPr>
    </w:tblStylePr>
  </w:style>
  <w:style w:type="table" w:styleId="LightShading-Accent4">
    <w:name w:val="Light Shading Accent 4"/>
    <w:basedOn w:val="TableNormal"/>
    <w:uiPriority w:val="99"/>
    <w:rsid w:val="00B10743"/>
    <w:pPr>
      <w:spacing w:after="0" w:line="240" w:lineRule="auto"/>
    </w:pPr>
    <w:rPr>
      <w:color w:val="0B1738" w:themeColor="accent4" w:themeShade="BF"/>
    </w:rPr>
    <w:tblPr>
      <w:tblStyleRowBandSize w:val="1"/>
      <w:tblStyleColBandSize w:val="1"/>
      <w:tblInd w:w="0" w:type="dxa"/>
      <w:tblBorders>
        <w:top w:val="single" w:sz="8" w:space="0" w:color="0F204B" w:themeColor="accent4"/>
        <w:bottom w:val="single" w:sz="8" w:space="0" w:color="0F204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204B" w:themeColor="accent4"/>
          <w:left w:val="nil"/>
          <w:bottom w:val="single" w:sz="8" w:space="0" w:color="0F204B" w:themeColor="accent4"/>
          <w:right w:val="nil"/>
          <w:insideH w:val="nil"/>
          <w:insideV w:val="nil"/>
        </w:tcBorders>
      </w:tcPr>
    </w:tblStylePr>
    <w:tblStylePr w:type="lastRow">
      <w:pPr>
        <w:spacing w:before="0" w:after="0" w:line="240" w:lineRule="auto"/>
      </w:pPr>
      <w:rPr>
        <w:b/>
        <w:bCs/>
      </w:rPr>
      <w:tblPr/>
      <w:tcPr>
        <w:tcBorders>
          <w:top w:val="single" w:sz="8" w:space="0" w:color="0F204B" w:themeColor="accent4"/>
          <w:left w:val="nil"/>
          <w:bottom w:val="single" w:sz="8" w:space="0" w:color="0F20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BED" w:themeFill="accent4" w:themeFillTint="3F"/>
      </w:tcPr>
    </w:tblStylePr>
    <w:tblStylePr w:type="band1Horz">
      <w:tblPr/>
      <w:tcPr>
        <w:tcBorders>
          <w:left w:val="nil"/>
          <w:right w:val="nil"/>
          <w:insideH w:val="nil"/>
          <w:insideV w:val="nil"/>
        </w:tcBorders>
        <w:shd w:val="clear" w:color="auto" w:fill="A8BBED" w:themeFill="accent4" w:themeFillTint="3F"/>
      </w:tcPr>
    </w:tblStylePr>
  </w:style>
  <w:style w:type="table" w:styleId="LightShading-Accent5">
    <w:name w:val="Light Shading Accent 5"/>
    <w:basedOn w:val="TableNormal"/>
    <w:uiPriority w:val="60"/>
    <w:rsid w:val="00064022"/>
    <w:pPr>
      <w:spacing w:after="0" w:line="240" w:lineRule="auto"/>
      <w:jc w:val="center"/>
    </w:pPr>
    <w:rPr>
      <w:color w:val="0076A3" w:themeColor="accent5" w:themeShade="BF"/>
    </w:rPr>
    <w:tblPr>
      <w:tblStyleRowBandSize w:val="1"/>
      <w:tblStyleColBandSize w:val="1"/>
      <w:tblInd w:w="0" w:type="dxa"/>
      <w:tblBorders>
        <w:top w:val="single" w:sz="8" w:space="0" w:color="009FDA" w:themeColor="accent5"/>
        <w:bottom w:val="single" w:sz="8" w:space="0" w:color="009FDA"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la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left w:val="nil"/>
          <w:right w:val="nil"/>
          <w:insideH w:val="nil"/>
          <w:insideV w:val="nil"/>
        </w:tcBorders>
        <w:shd w:val="clear" w:color="auto" w:fill="B6EBFF" w:themeFill="accent5" w:themeFillTint="3F"/>
      </w:tcPr>
    </w:tblStylePr>
  </w:style>
  <w:style w:type="table" w:styleId="LightShading-Accent6">
    <w:name w:val="Light Shading Accent 6"/>
    <w:basedOn w:val="TableNormal"/>
    <w:uiPriority w:val="99"/>
    <w:rsid w:val="00B10743"/>
    <w:pPr>
      <w:spacing w:after="0" w:line="240" w:lineRule="auto"/>
    </w:pPr>
    <w:rPr>
      <w:color w:val="7CCCEB" w:themeColor="accent6" w:themeShade="BF"/>
    </w:rPr>
    <w:tblPr>
      <w:tblStyleRowBandSize w:val="1"/>
      <w:tblStyleColBandSize w:val="1"/>
      <w:tblInd w:w="0" w:type="dxa"/>
      <w:tblBorders>
        <w:top w:val="single" w:sz="8" w:space="0" w:color="E5F5FB" w:themeColor="accent6"/>
        <w:bottom w:val="single" w:sz="8" w:space="0" w:color="E5F5F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5F5FB" w:themeColor="accent6"/>
          <w:left w:val="nil"/>
          <w:bottom w:val="single" w:sz="8" w:space="0" w:color="E5F5FB" w:themeColor="accent6"/>
          <w:right w:val="nil"/>
          <w:insideH w:val="nil"/>
          <w:insideV w:val="nil"/>
        </w:tcBorders>
      </w:tcPr>
    </w:tblStylePr>
    <w:tblStylePr w:type="lastRow">
      <w:pPr>
        <w:spacing w:before="0" w:after="0" w:line="240" w:lineRule="auto"/>
      </w:pPr>
      <w:rPr>
        <w:b/>
        <w:bCs/>
      </w:rPr>
      <w:tblPr/>
      <w:tcPr>
        <w:tcBorders>
          <w:top w:val="single" w:sz="8" w:space="0" w:color="E5F5FB" w:themeColor="accent6"/>
          <w:left w:val="nil"/>
          <w:bottom w:val="single" w:sz="8" w:space="0" w:color="E5F5F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FE" w:themeFill="accent6" w:themeFillTint="3F"/>
      </w:tcPr>
    </w:tblStylePr>
    <w:tblStylePr w:type="band1Horz">
      <w:tblPr/>
      <w:tcPr>
        <w:tcBorders>
          <w:left w:val="nil"/>
          <w:right w:val="nil"/>
          <w:insideH w:val="nil"/>
          <w:insideV w:val="nil"/>
        </w:tcBorders>
        <w:shd w:val="clear" w:color="auto" w:fill="F8FCFE" w:themeFill="accent6" w:themeFillTint="3F"/>
      </w:tcPr>
    </w:tblStylePr>
  </w:style>
  <w:style w:type="table" w:styleId="MediumGrid1">
    <w:name w:val="Medium Grid 1"/>
    <w:basedOn w:val="TableNormal"/>
    <w:uiPriority w:val="99"/>
    <w:rsid w:val="00B1074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B10743"/>
    <w:pPr>
      <w:spacing w:after="0" w:line="240" w:lineRule="auto"/>
    </w:pPr>
    <w:tblPr>
      <w:tblStyleRowBandSize w:val="1"/>
      <w:tblStyleColBandSize w:val="1"/>
      <w:tblInd w:w="0" w:type="dxa"/>
      <w:tblBorders>
        <w:top w:val="single" w:sz="8" w:space="0" w:color="0056EC" w:themeColor="accent1" w:themeTint="BF"/>
        <w:left w:val="single" w:sz="8" w:space="0" w:color="0056EC" w:themeColor="accent1" w:themeTint="BF"/>
        <w:bottom w:val="single" w:sz="8" w:space="0" w:color="0056EC" w:themeColor="accent1" w:themeTint="BF"/>
        <w:right w:val="single" w:sz="8" w:space="0" w:color="0056EC" w:themeColor="accent1" w:themeTint="BF"/>
        <w:insideH w:val="single" w:sz="8" w:space="0" w:color="0056EC" w:themeColor="accent1" w:themeTint="BF"/>
        <w:insideV w:val="single" w:sz="8" w:space="0" w:color="0056EC" w:themeColor="accent1" w:themeTint="BF"/>
      </w:tblBorders>
      <w:tblCellMar>
        <w:top w:w="0" w:type="dxa"/>
        <w:left w:w="108" w:type="dxa"/>
        <w:bottom w:w="0" w:type="dxa"/>
        <w:right w:w="108" w:type="dxa"/>
      </w:tblCellMar>
    </w:tblPr>
    <w:tcPr>
      <w:shd w:val="clear" w:color="auto" w:fill="A4C5FF" w:themeFill="accent1" w:themeFillTint="3F"/>
    </w:tcPr>
    <w:tblStylePr w:type="firstRow">
      <w:rPr>
        <w:b/>
        <w:bCs/>
      </w:rPr>
    </w:tblStylePr>
    <w:tblStylePr w:type="lastRow">
      <w:rPr>
        <w:b/>
        <w:bCs/>
      </w:rPr>
      <w:tblPr/>
      <w:tcPr>
        <w:tcBorders>
          <w:top w:val="single" w:sz="18" w:space="0" w:color="0056EC" w:themeColor="accent1" w:themeTint="BF"/>
        </w:tcBorders>
      </w:tcPr>
    </w:tblStylePr>
    <w:tblStylePr w:type="firstCol">
      <w:rPr>
        <w:b/>
        <w:bCs/>
      </w:rPr>
    </w:tblStylePr>
    <w:tblStylePr w:type="lastCol">
      <w:rPr>
        <w:b/>
        <w:bCs/>
      </w:rPr>
    </w:tblStylePr>
    <w:tblStylePr w:type="band1Vert">
      <w:tblPr/>
      <w:tcPr>
        <w:shd w:val="clear" w:color="auto" w:fill="498BFF" w:themeFill="accent1" w:themeFillTint="7F"/>
      </w:tcPr>
    </w:tblStylePr>
    <w:tblStylePr w:type="band1Horz">
      <w:tblPr/>
      <w:tcPr>
        <w:shd w:val="clear" w:color="auto" w:fill="498BFF" w:themeFill="accent1" w:themeFillTint="7F"/>
      </w:tcPr>
    </w:tblStylePr>
  </w:style>
  <w:style w:type="table" w:styleId="MediumGrid1-Accent2">
    <w:name w:val="Medium Grid 1 Accent 2"/>
    <w:basedOn w:val="TableNormal"/>
    <w:uiPriority w:val="99"/>
    <w:rsid w:val="00B10743"/>
    <w:pPr>
      <w:spacing w:after="0" w:line="240" w:lineRule="auto"/>
    </w:pPr>
    <w:tblPr>
      <w:tblStyleRowBandSize w:val="1"/>
      <w:tblStyleColBandSize w:val="1"/>
      <w:tblInd w:w="0" w:type="dxa"/>
      <w:tblBorders>
        <w:top w:val="single" w:sz="8"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single" w:sz="8" w:space="0" w:color="60C556" w:themeColor="accent2" w:themeTint="BF"/>
        <w:insideV w:val="single" w:sz="8" w:space="0" w:color="60C556" w:themeColor="accent2" w:themeTint="BF"/>
      </w:tblBorders>
      <w:tblCellMar>
        <w:top w:w="0" w:type="dxa"/>
        <w:left w:w="108" w:type="dxa"/>
        <w:bottom w:w="0" w:type="dxa"/>
        <w:right w:w="108" w:type="dxa"/>
      </w:tblCellMar>
    </w:tblPr>
    <w:tcPr>
      <w:shd w:val="clear" w:color="auto" w:fill="CAECC7" w:themeFill="accent2" w:themeFillTint="3F"/>
    </w:tcPr>
    <w:tblStylePr w:type="firstRow">
      <w:rPr>
        <w:b/>
        <w:bCs/>
      </w:rPr>
    </w:tblStylePr>
    <w:tblStylePr w:type="lastRow">
      <w:rPr>
        <w:b/>
        <w:bCs/>
      </w:rPr>
      <w:tblPr/>
      <w:tcPr>
        <w:tcBorders>
          <w:top w:val="single" w:sz="18" w:space="0" w:color="60C556" w:themeColor="accent2" w:themeTint="BF"/>
        </w:tcBorders>
      </w:tcPr>
    </w:tblStylePr>
    <w:tblStylePr w:type="firstCol">
      <w:rPr>
        <w:b/>
        <w:bCs/>
      </w:rPr>
    </w:tblStylePr>
    <w:tblStylePr w:type="lastCol">
      <w:rPr>
        <w:b/>
        <w:bCs/>
      </w:rPr>
    </w:tblStylePr>
    <w:tblStylePr w:type="band1Vert">
      <w:tblPr/>
      <w:tcPr>
        <w:shd w:val="clear" w:color="auto" w:fill="95D98F" w:themeFill="accent2" w:themeFillTint="7F"/>
      </w:tcPr>
    </w:tblStylePr>
    <w:tblStylePr w:type="band1Horz">
      <w:tblPr/>
      <w:tcPr>
        <w:shd w:val="clear" w:color="auto" w:fill="95D98F" w:themeFill="accent2" w:themeFillTint="7F"/>
      </w:tcPr>
    </w:tblStylePr>
  </w:style>
  <w:style w:type="table" w:styleId="MediumGrid1-Accent3">
    <w:name w:val="Medium Grid 1 Accent 3"/>
    <w:basedOn w:val="TableNormal"/>
    <w:uiPriority w:val="99"/>
    <w:rsid w:val="00B10743"/>
    <w:pPr>
      <w:spacing w:after="0" w:line="240" w:lineRule="auto"/>
    </w:pPr>
    <w:tblPr>
      <w:tblStyleRowBandSize w:val="1"/>
      <w:tblStyleColBandSize w:val="1"/>
      <w:tblInd w:w="0" w:type="dxa"/>
      <w:tblBorders>
        <w:top w:val="single" w:sz="8" w:space="0" w:color="B2E0F3" w:themeColor="accent3" w:themeTint="BF"/>
        <w:left w:val="single" w:sz="8" w:space="0" w:color="B2E0F3" w:themeColor="accent3" w:themeTint="BF"/>
        <w:bottom w:val="single" w:sz="8" w:space="0" w:color="B2E0F3" w:themeColor="accent3" w:themeTint="BF"/>
        <w:right w:val="single" w:sz="8" w:space="0" w:color="B2E0F3" w:themeColor="accent3" w:themeTint="BF"/>
        <w:insideH w:val="single" w:sz="8" w:space="0" w:color="B2E0F3" w:themeColor="accent3" w:themeTint="BF"/>
        <w:insideV w:val="single" w:sz="8" w:space="0" w:color="B2E0F3" w:themeColor="accent3" w:themeTint="BF"/>
      </w:tblBorders>
      <w:tblCellMar>
        <w:top w:w="0" w:type="dxa"/>
        <w:left w:w="108" w:type="dxa"/>
        <w:bottom w:w="0" w:type="dxa"/>
        <w:right w:w="108" w:type="dxa"/>
      </w:tblCellMar>
    </w:tblPr>
    <w:tcPr>
      <w:shd w:val="clear" w:color="auto" w:fill="E5F4FB" w:themeFill="accent3" w:themeFillTint="3F"/>
    </w:tcPr>
    <w:tblStylePr w:type="firstRow">
      <w:rPr>
        <w:b/>
        <w:bCs/>
      </w:rPr>
    </w:tblStylePr>
    <w:tblStylePr w:type="lastRow">
      <w:rPr>
        <w:b/>
        <w:bCs/>
      </w:rPr>
      <w:tblPr/>
      <w:tcPr>
        <w:tcBorders>
          <w:top w:val="single" w:sz="18" w:space="0" w:color="B2E0F3" w:themeColor="accent3" w:themeTint="BF"/>
        </w:tcBorders>
      </w:tcPr>
    </w:tblStylePr>
    <w:tblStylePr w:type="firstCol">
      <w:rPr>
        <w:b/>
        <w:bCs/>
      </w:rPr>
    </w:tblStylePr>
    <w:tblStylePr w:type="lastCol">
      <w:rPr>
        <w:b/>
        <w:bCs/>
      </w:rPr>
    </w:tblStylePr>
    <w:tblStylePr w:type="band1Vert">
      <w:tblPr/>
      <w:tcPr>
        <w:shd w:val="clear" w:color="auto" w:fill="CCEAF7" w:themeFill="accent3" w:themeFillTint="7F"/>
      </w:tcPr>
    </w:tblStylePr>
    <w:tblStylePr w:type="band1Horz">
      <w:tblPr/>
      <w:tcPr>
        <w:shd w:val="clear" w:color="auto" w:fill="CCEAF7" w:themeFill="accent3" w:themeFillTint="7F"/>
      </w:tcPr>
    </w:tblStylePr>
  </w:style>
  <w:style w:type="table" w:styleId="MediumGrid1-Accent4">
    <w:name w:val="Medium Grid 1 Accent 4"/>
    <w:basedOn w:val="TableNormal"/>
    <w:uiPriority w:val="99"/>
    <w:rsid w:val="00B10743"/>
    <w:pPr>
      <w:spacing w:after="0" w:line="240" w:lineRule="auto"/>
    </w:pPr>
    <w:tblPr>
      <w:tblStyleRowBandSize w:val="1"/>
      <w:tblStyleColBandSize w:val="1"/>
      <w:tblInd w:w="0" w:type="dxa"/>
      <w:tblBorders>
        <w:top w:val="single" w:sz="8" w:space="0" w:color="2045A2" w:themeColor="accent4" w:themeTint="BF"/>
        <w:left w:val="single" w:sz="8" w:space="0" w:color="2045A2" w:themeColor="accent4" w:themeTint="BF"/>
        <w:bottom w:val="single" w:sz="8" w:space="0" w:color="2045A2" w:themeColor="accent4" w:themeTint="BF"/>
        <w:right w:val="single" w:sz="8" w:space="0" w:color="2045A2" w:themeColor="accent4" w:themeTint="BF"/>
        <w:insideH w:val="single" w:sz="8" w:space="0" w:color="2045A2" w:themeColor="accent4" w:themeTint="BF"/>
        <w:insideV w:val="single" w:sz="8" w:space="0" w:color="2045A2" w:themeColor="accent4" w:themeTint="BF"/>
      </w:tblBorders>
      <w:tblCellMar>
        <w:top w:w="0" w:type="dxa"/>
        <w:left w:w="108" w:type="dxa"/>
        <w:bottom w:w="0" w:type="dxa"/>
        <w:right w:w="108" w:type="dxa"/>
      </w:tblCellMar>
    </w:tblPr>
    <w:tcPr>
      <w:shd w:val="clear" w:color="auto" w:fill="A8BBED" w:themeFill="accent4" w:themeFillTint="3F"/>
    </w:tcPr>
    <w:tblStylePr w:type="firstRow">
      <w:rPr>
        <w:b/>
        <w:bCs/>
      </w:rPr>
    </w:tblStylePr>
    <w:tblStylePr w:type="lastRow">
      <w:rPr>
        <w:b/>
        <w:bCs/>
      </w:rPr>
      <w:tblPr/>
      <w:tcPr>
        <w:tcBorders>
          <w:top w:val="single" w:sz="18" w:space="0" w:color="2045A2" w:themeColor="accent4" w:themeTint="BF"/>
        </w:tcBorders>
      </w:tcPr>
    </w:tblStylePr>
    <w:tblStylePr w:type="firstCol">
      <w:rPr>
        <w:b/>
        <w:bCs/>
      </w:rPr>
    </w:tblStylePr>
    <w:tblStylePr w:type="lastCol">
      <w:rPr>
        <w:b/>
        <w:bCs/>
      </w:rPr>
    </w:tblStylePr>
    <w:tblStylePr w:type="band1Vert">
      <w:tblPr/>
      <w:tcPr>
        <w:shd w:val="clear" w:color="auto" w:fill="5077DC" w:themeFill="accent4" w:themeFillTint="7F"/>
      </w:tcPr>
    </w:tblStylePr>
    <w:tblStylePr w:type="band1Horz">
      <w:tblPr/>
      <w:tcPr>
        <w:shd w:val="clear" w:color="auto" w:fill="5077DC" w:themeFill="accent4" w:themeFillTint="7F"/>
      </w:tcPr>
    </w:tblStylePr>
  </w:style>
  <w:style w:type="table" w:styleId="MediumGrid1-Accent5">
    <w:name w:val="Medium Grid 1 Accent 5"/>
    <w:basedOn w:val="TableNormal"/>
    <w:uiPriority w:val="99"/>
    <w:rsid w:val="00B10743"/>
    <w:pPr>
      <w:spacing w:after="0" w:line="240" w:lineRule="auto"/>
    </w:pPr>
    <w:tblPr>
      <w:tblStyleRowBandSize w:val="1"/>
      <w:tblStyleColBandSize w:val="1"/>
      <w:tblInd w:w="0" w:type="dxa"/>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insideV w:val="single" w:sz="8" w:space="0" w:color="24C2FF" w:themeColor="accent5" w:themeTint="BF"/>
      </w:tblBorders>
      <w:tblCellMar>
        <w:top w:w="0" w:type="dxa"/>
        <w:left w:w="108" w:type="dxa"/>
        <w:bottom w:w="0" w:type="dxa"/>
        <w:right w:w="108" w:type="dxa"/>
      </w:tblCellMar>
    </w:tblPr>
    <w:tcPr>
      <w:shd w:val="clear" w:color="auto" w:fill="B6EBFF" w:themeFill="accent5" w:themeFillTint="3F"/>
    </w:tcPr>
    <w:tblStylePr w:type="firstRow">
      <w:rPr>
        <w:b/>
        <w:bCs/>
      </w:rPr>
    </w:tblStylePr>
    <w:tblStylePr w:type="lastRow">
      <w:rPr>
        <w:b/>
        <w:bCs/>
      </w:rPr>
      <w:tblPr/>
      <w:tcPr>
        <w:tcBorders>
          <w:top w:val="single" w:sz="18" w:space="0" w:color="24C2FF" w:themeColor="accent5" w:themeTint="BF"/>
        </w:tcBorders>
      </w:tcPr>
    </w:tblStylePr>
    <w:tblStylePr w:type="firstCol">
      <w:rPr>
        <w:b/>
        <w:bCs/>
      </w:rPr>
    </w:tblStylePr>
    <w:tblStylePr w:type="lastCol">
      <w:rPr>
        <w:b/>
        <w:bCs/>
      </w:r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MediumGrid1-Accent6">
    <w:name w:val="Medium Grid 1 Accent 6"/>
    <w:basedOn w:val="TableNormal"/>
    <w:uiPriority w:val="99"/>
    <w:rsid w:val="00B10743"/>
    <w:pPr>
      <w:spacing w:after="0" w:line="240" w:lineRule="auto"/>
    </w:pPr>
    <w:tblPr>
      <w:tblStyleRowBandSize w:val="1"/>
      <w:tblStyleColBandSize w:val="1"/>
      <w:tblInd w:w="0" w:type="dxa"/>
      <w:tblBorders>
        <w:top w:val="single" w:sz="8" w:space="0" w:color="EBF7FC" w:themeColor="accent6" w:themeTint="BF"/>
        <w:left w:val="single" w:sz="8" w:space="0" w:color="EBF7FC" w:themeColor="accent6" w:themeTint="BF"/>
        <w:bottom w:val="single" w:sz="8" w:space="0" w:color="EBF7FC" w:themeColor="accent6" w:themeTint="BF"/>
        <w:right w:val="single" w:sz="8" w:space="0" w:color="EBF7FC" w:themeColor="accent6" w:themeTint="BF"/>
        <w:insideH w:val="single" w:sz="8" w:space="0" w:color="EBF7FC" w:themeColor="accent6" w:themeTint="BF"/>
        <w:insideV w:val="single" w:sz="8" w:space="0" w:color="EBF7FC" w:themeColor="accent6" w:themeTint="BF"/>
      </w:tblBorders>
      <w:tblCellMar>
        <w:top w:w="0" w:type="dxa"/>
        <w:left w:w="108" w:type="dxa"/>
        <w:bottom w:w="0" w:type="dxa"/>
        <w:right w:w="108" w:type="dxa"/>
      </w:tblCellMar>
    </w:tblPr>
    <w:tcPr>
      <w:shd w:val="clear" w:color="auto" w:fill="F8FCFE" w:themeFill="accent6" w:themeFillTint="3F"/>
    </w:tcPr>
    <w:tblStylePr w:type="firstRow">
      <w:rPr>
        <w:b/>
        <w:bCs/>
      </w:rPr>
    </w:tblStylePr>
    <w:tblStylePr w:type="lastRow">
      <w:rPr>
        <w:b/>
        <w:bCs/>
      </w:rPr>
      <w:tblPr/>
      <w:tcPr>
        <w:tcBorders>
          <w:top w:val="single" w:sz="18" w:space="0" w:color="EBF7FC" w:themeColor="accent6" w:themeTint="BF"/>
        </w:tcBorders>
      </w:tcPr>
    </w:tblStylePr>
    <w:tblStylePr w:type="firstCol">
      <w:rPr>
        <w:b/>
        <w:bCs/>
      </w:rPr>
    </w:tblStylePr>
    <w:tblStylePr w:type="lastCol">
      <w:rPr>
        <w:b/>
        <w:bCs/>
      </w:rPr>
    </w:tblStylePr>
    <w:tblStylePr w:type="band1Vert">
      <w:tblPr/>
      <w:tcPr>
        <w:shd w:val="clear" w:color="auto" w:fill="F2F9FD" w:themeFill="accent6" w:themeFillTint="7F"/>
      </w:tcPr>
    </w:tblStylePr>
    <w:tblStylePr w:type="band1Horz">
      <w:tblPr/>
      <w:tcPr>
        <w:shd w:val="clear" w:color="auto" w:fill="F2F9FD" w:themeFill="accent6" w:themeFillTint="7F"/>
      </w:tcPr>
    </w:tblStylePr>
  </w:style>
  <w:style w:type="table" w:styleId="MediumGrid2">
    <w:name w:val="Medium Grid 2"/>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3591" w:themeColor="accent1"/>
        <w:left w:val="single" w:sz="8" w:space="0" w:color="003591" w:themeColor="accent1"/>
        <w:bottom w:val="single" w:sz="8" w:space="0" w:color="003591" w:themeColor="accent1"/>
        <w:right w:val="single" w:sz="8" w:space="0" w:color="003591" w:themeColor="accent1"/>
        <w:insideH w:val="single" w:sz="8" w:space="0" w:color="003591" w:themeColor="accent1"/>
        <w:insideV w:val="single" w:sz="8" w:space="0" w:color="003591" w:themeColor="accent1"/>
      </w:tblBorders>
      <w:tblCellMar>
        <w:top w:w="0" w:type="dxa"/>
        <w:left w:w="108" w:type="dxa"/>
        <w:bottom w:w="0" w:type="dxa"/>
        <w:right w:w="108" w:type="dxa"/>
      </w:tblCellMar>
    </w:tblPr>
    <w:tcPr>
      <w:shd w:val="clear" w:color="auto" w:fill="A4C5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0FF" w:themeFill="accent1" w:themeFillTint="33"/>
      </w:tcPr>
    </w:tblStylePr>
    <w:tblStylePr w:type="band1Vert">
      <w:tblPr/>
      <w:tcPr>
        <w:shd w:val="clear" w:color="auto" w:fill="498BFF" w:themeFill="accent1" w:themeFillTint="7F"/>
      </w:tcPr>
    </w:tblStylePr>
    <w:tblStylePr w:type="band1Horz">
      <w:tblPr/>
      <w:tcPr>
        <w:tcBorders>
          <w:insideH w:val="single" w:sz="6" w:space="0" w:color="003591" w:themeColor="accent1"/>
          <w:insideV w:val="single" w:sz="6" w:space="0" w:color="003591" w:themeColor="accent1"/>
        </w:tcBorders>
        <w:shd w:val="clear" w:color="auto" w:fill="498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F9C35" w:themeColor="accent2"/>
        <w:left w:val="single" w:sz="8" w:space="0" w:color="3F9C35" w:themeColor="accent2"/>
        <w:bottom w:val="single" w:sz="8" w:space="0" w:color="3F9C35" w:themeColor="accent2"/>
        <w:right w:val="single" w:sz="8" w:space="0" w:color="3F9C35" w:themeColor="accent2"/>
        <w:insideH w:val="single" w:sz="8" w:space="0" w:color="3F9C35" w:themeColor="accent2"/>
        <w:insideV w:val="single" w:sz="8" w:space="0" w:color="3F9C35" w:themeColor="accent2"/>
      </w:tblBorders>
      <w:tblCellMar>
        <w:top w:w="0" w:type="dxa"/>
        <w:left w:w="108" w:type="dxa"/>
        <w:bottom w:w="0" w:type="dxa"/>
        <w:right w:w="108" w:type="dxa"/>
      </w:tblCellMar>
    </w:tblPr>
    <w:tcPr>
      <w:shd w:val="clear" w:color="auto" w:fill="CAECC7" w:themeFill="accent2" w:themeFillTint="3F"/>
    </w:tcPr>
    <w:tblStylePr w:type="firstRow">
      <w:rPr>
        <w:b/>
        <w:bCs/>
        <w:color w:val="000000" w:themeColor="text1"/>
      </w:rPr>
      <w:tblPr/>
      <w:tcPr>
        <w:shd w:val="clear" w:color="auto" w:fill="EAF7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D1" w:themeFill="accent2" w:themeFillTint="33"/>
      </w:tcPr>
    </w:tblStylePr>
    <w:tblStylePr w:type="band1Vert">
      <w:tblPr/>
      <w:tcPr>
        <w:shd w:val="clear" w:color="auto" w:fill="95D98F" w:themeFill="accent2" w:themeFillTint="7F"/>
      </w:tcPr>
    </w:tblStylePr>
    <w:tblStylePr w:type="band1Horz">
      <w:tblPr/>
      <w:tcPr>
        <w:tcBorders>
          <w:insideH w:val="single" w:sz="6" w:space="0" w:color="3F9C35" w:themeColor="accent2"/>
          <w:insideV w:val="single" w:sz="6" w:space="0" w:color="3F9C35" w:themeColor="accent2"/>
        </w:tcBorders>
        <w:shd w:val="clear" w:color="auto" w:fill="95D98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9D6F0" w:themeColor="accent3"/>
        <w:left w:val="single" w:sz="8" w:space="0" w:color="99D6F0" w:themeColor="accent3"/>
        <w:bottom w:val="single" w:sz="8" w:space="0" w:color="99D6F0" w:themeColor="accent3"/>
        <w:right w:val="single" w:sz="8" w:space="0" w:color="99D6F0" w:themeColor="accent3"/>
        <w:insideH w:val="single" w:sz="8" w:space="0" w:color="99D6F0" w:themeColor="accent3"/>
        <w:insideV w:val="single" w:sz="8" w:space="0" w:color="99D6F0" w:themeColor="accent3"/>
      </w:tblBorders>
      <w:tblCellMar>
        <w:top w:w="0" w:type="dxa"/>
        <w:left w:w="108" w:type="dxa"/>
        <w:bottom w:w="0" w:type="dxa"/>
        <w:right w:w="108" w:type="dxa"/>
      </w:tblCellMar>
    </w:tblPr>
    <w:tcPr>
      <w:shd w:val="clear" w:color="auto" w:fill="E5F4FB" w:themeFill="accent3" w:themeFillTint="3F"/>
    </w:tcPr>
    <w:tblStylePr w:type="firstRow">
      <w:rPr>
        <w:b/>
        <w:bCs/>
        <w:color w:val="000000" w:themeColor="text1"/>
      </w:rPr>
      <w:tblPr/>
      <w:tcPr>
        <w:shd w:val="clear" w:color="auto" w:fill="F4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6FC" w:themeFill="accent3" w:themeFillTint="33"/>
      </w:tcPr>
    </w:tblStylePr>
    <w:tblStylePr w:type="band1Vert">
      <w:tblPr/>
      <w:tcPr>
        <w:shd w:val="clear" w:color="auto" w:fill="CCEAF7" w:themeFill="accent3" w:themeFillTint="7F"/>
      </w:tcPr>
    </w:tblStylePr>
    <w:tblStylePr w:type="band1Horz">
      <w:tblPr/>
      <w:tcPr>
        <w:tcBorders>
          <w:insideH w:val="single" w:sz="6" w:space="0" w:color="99D6F0" w:themeColor="accent3"/>
          <w:insideV w:val="single" w:sz="6" w:space="0" w:color="99D6F0" w:themeColor="accent3"/>
        </w:tcBorders>
        <w:shd w:val="clear" w:color="auto" w:fill="CCEAF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204B" w:themeColor="accent4"/>
        <w:left w:val="single" w:sz="8" w:space="0" w:color="0F204B" w:themeColor="accent4"/>
        <w:bottom w:val="single" w:sz="8" w:space="0" w:color="0F204B" w:themeColor="accent4"/>
        <w:right w:val="single" w:sz="8" w:space="0" w:color="0F204B" w:themeColor="accent4"/>
        <w:insideH w:val="single" w:sz="8" w:space="0" w:color="0F204B" w:themeColor="accent4"/>
        <w:insideV w:val="single" w:sz="8" w:space="0" w:color="0F204B" w:themeColor="accent4"/>
      </w:tblBorders>
      <w:tblCellMar>
        <w:top w:w="0" w:type="dxa"/>
        <w:left w:w="108" w:type="dxa"/>
        <w:bottom w:w="0" w:type="dxa"/>
        <w:right w:w="108" w:type="dxa"/>
      </w:tblCellMar>
    </w:tblPr>
    <w:tcPr>
      <w:shd w:val="clear" w:color="auto" w:fill="A8BBED" w:themeFill="accent4" w:themeFillTint="3F"/>
    </w:tcPr>
    <w:tblStylePr w:type="firstRow">
      <w:rPr>
        <w:b/>
        <w:bCs/>
        <w:color w:val="000000" w:themeColor="text1"/>
      </w:rPr>
      <w:tblPr/>
      <w:tcPr>
        <w:shd w:val="clear" w:color="auto" w:fill="DCE4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8F1" w:themeFill="accent4" w:themeFillTint="33"/>
      </w:tcPr>
    </w:tblStylePr>
    <w:tblStylePr w:type="band1Vert">
      <w:tblPr/>
      <w:tcPr>
        <w:shd w:val="clear" w:color="auto" w:fill="5077DC" w:themeFill="accent4" w:themeFillTint="7F"/>
      </w:tcPr>
    </w:tblStylePr>
    <w:tblStylePr w:type="band1Horz">
      <w:tblPr/>
      <w:tcPr>
        <w:tcBorders>
          <w:insideH w:val="single" w:sz="6" w:space="0" w:color="0F204B" w:themeColor="accent4"/>
          <w:insideV w:val="single" w:sz="6" w:space="0" w:color="0F204B" w:themeColor="accent4"/>
        </w:tcBorders>
        <w:shd w:val="clear" w:color="auto" w:fill="5077D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CellMar>
        <w:top w:w="0" w:type="dxa"/>
        <w:left w:w="108" w:type="dxa"/>
        <w:bottom w:w="0" w:type="dxa"/>
        <w:right w:w="108" w:type="dxa"/>
      </w:tblCellMar>
    </w:tblPr>
    <w:tcPr>
      <w:shd w:val="clear" w:color="auto" w:fill="B6EBFF" w:themeFill="accent5" w:themeFillTint="3F"/>
    </w:tcPr>
    <w:tblStylePr w:type="firstRow">
      <w:rPr>
        <w:b/>
        <w:bCs/>
        <w:color w:val="000000" w:themeColor="text1"/>
      </w:rPr>
      <w:tblPr/>
      <w:tcPr>
        <w:shd w:val="clear" w:color="auto" w:fill="E2F7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5" w:themeFillTint="33"/>
      </w:tcPr>
    </w:tblStylePr>
    <w:tblStylePr w:type="band1Vert">
      <w:tblPr/>
      <w:tcPr>
        <w:shd w:val="clear" w:color="auto" w:fill="6DD7FF" w:themeFill="accent5" w:themeFillTint="7F"/>
      </w:tcPr>
    </w:tblStylePr>
    <w:tblStylePr w:type="band1Horz">
      <w:tblPr/>
      <w:tcPr>
        <w:tcBorders>
          <w:insideH w:val="single" w:sz="6" w:space="0" w:color="009FDA" w:themeColor="accent5"/>
          <w:insideV w:val="single" w:sz="6" w:space="0" w:color="009FDA" w:themeColor="accent5"/>
        </w:tcBorders>
        <w:shd w:val="clear" w:color="auto" w:fill="6DD7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F5FB" w:themeColor="accent6"/>
        <w:left w:val="single" w:sz="8" w:space="0" w:color="E5F5FB" w:themeColor="accent6"/>
        <w:bottom w:val="single" w:sz="8" w:space="0" w:color="E5F5FB" w:themeColor="accent6"/>
        <w:right w:val="single" w:sz="8" w:space="0" w:color="E5F5FB" w:themeColor="accent6"/>
        <w:insideH w:val="single" w:sz="8" w:space="0" w:color="E5F5FB" w:themeColor="accent6"/>
        <w:insideV w:val="single" w:sz="8" w:space="0" w:color="E5F5FB" w:themeColor="accent6"/>
      </w:tblBorders>
      <w:tblCellMar>
        <w:top w:w="0" w:type="dxa"/>
        <w:left w:w="108" w:type="dxa"/>
        <w:bottom w:w="0" w:type="dxa"/>
        <w:right w:w="108" w:type="dxa"/>
      </w:tblCellMar>
    </w:tblPr>
    <w:tcPr>
      <w:shd w:val="clear" w:color="auto" w:fill="F8FCFE" w:themeFill="accent6" w:themeFillTint="3F"/>
    </w:tcPr>
    <w:tblStylePr w:type="firstRow">
      <w:rPr>
        <w:b/>
        <w:bCs/>
        <w:color w:val="000000" w:themeColor="text1"/>
      </w:rPr>
      <w:tblPr/>
      <w:tcPr>
        <w:shd w:val="clear" w:color="auto" w:fill="FCFE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DFE" w:themeFill="accent6" w:themeFillTint="33"/>
      </w:tcPr>
    </w:tblStylePr>
    <w:tblStylePr w:type="band1Vert">
      <w:tblPr/>
      <w:tcPr>
        <w:shd w:val="clear" w:color="auto" w:fill="F2F9FD" w:themeFill="accent6" w:themeFillTint="7F"/>
      </w:tcPr>
    </w:tblStylePr>
    <w:tblStylePr w:type="band1Horz">
      <w:tblPr/>
      <w:tcPr>
        <w:tcBorders>
          <w:insideH w:val="single" w:sz="6" w:space="0" w:color="E5F5FB" w:themeColor="accent6"/>
          <w:insideV w:val="single" w:sz="6" w:space="0" w:color="E5F5FB" w:themeColor="accent6"/>
        </w:tcBorders>
        <w:shd w:val="clear" w:color="auto" w:fill="F2F9F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C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9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9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9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9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BFF" w:themeFill="accent1" w:themeFillTint="7F"/>
      </w:tcPr>
    </w:tblStylePr>
  </w:style>
  <w:style w:type="table" w:styleId="MediumGrid3-Accent2">
    <w:name w:val="Medium Grid 3 Accent 2"/>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C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C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C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C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C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8F" w:themeFill="accent2" w:themeFillTint="7F"/>
      </w:tcPr>
    </w:tblStylePr>
  </w:style>
  <w:style w:type="table" w:styleId="MediumGrid3-Accent3">
    <w:name w:val="Medium Grid 3 Accent 3"/>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F4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6F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6F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6F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6F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AF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AF7" w:themeFill="accent3" w:themeFillTint="7F"/>
      </w:tcPr>
    </w:tblStylePr>
  </w:style>
  <w:style w:type="table" w:styleId="MediumGrid3-Accent4">
    <w:name w:val="Medium Grid 3 Accent 4"/>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8BB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0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0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4" w:themeFillTint="7F"/>
      </w:tcPr>
    </w:tblStylePr>
  </w:style>
  <w:style w:type="table" w:styleId="MediumGrid3-Accent5">
    <w:name w:val="Medium Grid 3 Accent 5"/>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EB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5" w:themeFillTint="7F"/>
      </w:tcPr>
    </w:tblStylePr>
  </w:style>
  <w:style w:type="table" w:styleId="MediumGrid3-Accent6">
    <w:name w:val="Medium Grid 3 Accent 6"/>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FC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F5F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F5F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F5F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F5F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9F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9FD" w:themeFill="accent6" w:themeFillTint="7F"/>
      </w:tcPr>
    </w:tblStylePr>
  </w:style>
  <w:style w:type="table" w:styleId="MediumList1">
    <w:name w:val="Medium List 1"/>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59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003591" w:themeColor="accent1"/>
        <w:bottom w:val="single" w:sz="8" w:space="0" w:color="003591"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3591" w:themeColor="accent1"/>
        </w:tcBorders>
      </w:tcPr>
    </w:tblStylePr>
    <w:tblStylePr w:type="lastRow">
      <w:rPr>
        <w:b/>
        <w:bCs/>
        <w:color w:val="003591" w:themeColor="text2"/>
      </w:rPr>
      <w:tblPr/>
      <w:tcPr>
        <w:tcBorders>
          <w:top w:val="single" w:sz="8" w:space="0" w:color="003591" w:themeColor="accent1"/>
          <w:bottom w:val="single" w:sz="8" w:space="0" w:color="003591" w:themeColor="accent1"/>
        </w:tcBorders>
      </w:tcPr>
    </w:tblStylePr>
    <w:tblStylePr w:type="firstCol">
      <w:rPr>
        <w:b/>
        <w:bCs/>
      </w:rPr>
    </w:tblStylePr>
    <w:tblStylePr w:type="lastCol">
      <w:rPr>
        <w:b/>
        <w:bCs/>
      </w:rPr>
      <w:tblPr/>
      <w:tcPr>
        <w:tcBorders>
          <w:top w:val="single" w:sz="8" w:space="0" w:color="003591" w:themeColor="accent1"/>
          <w:bottom w:val="single" w:sz="8" w:space="0" w:color="003591" w:themeColor="accent1"/>
        </w:tcBorders>
      </w:tcPr>
    </w:tblStylePr>
    <w:tblStylePr w:type="band1Vert">
      <w:tblPr/>
      <w:tcPr>
        <w:shd w:val="clear" w:color="auto" w:fill="A4C5FF" w:themeFill="accent1" w:themeFillTint="3F"/>
      </w:tcPr>
    </w:tblStylePr>
    <w:tblStylePr w:type="band1Horz">
      <w:tblPr/>
      <w:tcPr>
        <w:shd w:val="clear" w:color="auto" w:fill="A4C5FF" w:themeFill="accent1" w:themeFillTint="3F"/>
      </w:tcPr>
    </w:tblStylePr>
  </w:style>
  <w:style w:type="table" w:styleId="MediumList1-Accent2">
    <w:name w:val="Medium List 1 Accent 2"/>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3F9C35" w:themeColor="accent2"/>
        <w:bottom w:val="single" w:sz="8" w:space="0" w:color="3F9C3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F9C35" w:themeColor="accent2"/>
        </w:tcBorders>
      </w:tcPr>
    </w:tblStylePr>
    <w:tblStylePr w:type="lastRow">
      <w:rPr>
        <w:b/>
        <w:bCs/>
        <w:color w:val="003591" w:themeColor="text2"/>
      </w:rPr>
      <w:tblPr/>
      <w:tcPr>
        <w:tcBorders>
          <w:top w:val="single" w:sz="8" w:space="0" w:color="3F9C35" w:themeColor="accent2"/>
          <w:bottom w:val="single" w:sz="8" w:space="0" w:color="3F9C35" w:themeColor="accent2"/>
        </w:tcBorders>
      </w:tcPr>
    </w:tblStylePr>
    <w:tblStylePr w:type="firstCol">
      <w:rPr>
        <w:b/>
        <w:bCs/>
      </w:rPr>
    </w:tblStylePr>
    <w:tblStylePr w:type="lastCol">
      <w:rPr>
        <w:b/>
        <w:bCs/>
      </w:rPr>
      <w:tblPr/>
      <w:tcPr>
        <w:tcBorders>
          <w:top w:val="single" w:sz="8" w:space="0" w:color="3F9C35" w:themeColor="accent2"/>
          <w:bottom w:val="single" w:sz="8" w:space="0" w:color="3F9C35" w:themeColor="accent2"/>
        </w:tcBorders>
      </w:tcPr>
    </w:tblStylePr>
    <w:tblStylePr w:type="band1Vert">
      <w:tblPr/>
      <w:tcPr>
        <w:shd w:val="clear" w:color="auto" w:fill="CAECC7" w:themeFill="accent2" w:themeFillTint="3F"/>
      </w:tcPr>
    </w:tblStylePr>
    <w:tblStylePr w:type="band1Horz">
      <w:tblPr/>
      <w:tcPr>
        <w:shd w:val="clear" w:color="auto" w:fill="CAECC7" w:themeFill="accent2" w:themeFillTint="3F"/>
      </w:tcPr>
    </w:tblStylePr>
  </w:style>
  <w:style w:type="table" w:styleId="MediumList1-Accent3">
    <w:name w:val="Medium List 1 Accent 3"/>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99D6F0" w:themeColor="accent3"/>
        <w:bottom w:val="single" w:sz="8" w:space="0" w:color="99D6F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9D6F0" w:themeColor="accent3"/>
        </w:tcBorders>
      </w:tcPr>
    </w:tblStylePr>
    <w:tblStylePr w:type="lastRow">
      <w:rPr>
        <w:b/>
        <w:bCs/>
        <w:color w:val="003591" w:themeColor="text2"/>
      </w:rPr>
      <w:tblPr/>
      <w:tcPr>
        <w:tcBorders>
          <w:top w:val="single" w:sz="8" w:space="0" w:color="99D6F0" w:themeColor="accent3"/>
          <w:bottom w:val="single" w:sz="8" w:space="0" w:color="99D6F0" w:themeColor="accent3"/>
        </w:tcBorders>
      </w:tcPr>
    </w:tblStylePr>
    <w:tblStylePr w:type="firstCol">
      <w:rPr>
        <w:b/>
        <w:bCs/>
      </w:rPr>
    </w:tblStylePr>
    <w:tblStylePr w:type="lastCol">
      <w:rPr>
        <w:b/>
        <w:bCs/>
      </w:rPr>
      <w:tblPr/>
      <w:tcPr>
        <w:tcBorders>
          <w:top w:val="single" w:sz="8" w:space="0" w:color="99D6F0" w:themeColor="accent3"/>
          <w:bottom w:val="single" w:sz="8" w:space="0" w:color="99D6F0" w:themeColor="accent3"/>
        </w:tcBorders>
      </w:tcPr>
    </w:tblStylePr>
    <w:tblStylePr w:type="band1Vert">
      <w:tblPr/>
      <w:tcPr>
        <w:shd w:val="clear" w:color="auto" w:fill="E5F4FB" w:themeFill="accent3" w:themeFillTint="3F"/>
      </w:tcPr>
    </w:tblStylePr>
    <w:tblStylePr w:type="band1Horz">
      <w:tblPr/>
      <w:tcPr>
        <w:shd w:val="clear" w:color="auto" w:fill="E5F4FB" w:themeFill="accent3" w:themeFillTint="3F"/>
      </w:tcPr>
    </w:tblStylePr>
  </w:style>
  <w:style w:type="table" w:styleId="MediumList1-Accent4">
    <w:name w:val="Medium List 1 Accent 4"/>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0F204B" w:themeColor="accent4"/>
        <w:bottom w:val="single" w:sz="8" w:space="0" w:color="0F204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F204B" w:themeColor="accent4"/>
        </w:tcBorders>
      </w:tcPr>
    </w:tblStylePr>
    <w:tblStylePr w:type="lastRow">
      <w:rPr>
        <w:b/>
        <w:bCs/>
        <w:color w:val="003591" w:themeColor="text2"/>
      </w:rPr>
      <w:tblPr/>
      <w:tcPr>
        <w:tcBorders>
          <w:top w:val="single" w:sz="8" w:space="0" w:color="0F204B" w:themeColor="accent4"/>
          <w:bottom w:val="single" w:sz="8" w:space="0" w:color="0F204B" w:themeColor="accent4"/>
        </w:tcBorders>
      </w:tcPr>
    </w:tblStylePr>
    <w:tblStylePr w:type="firstCol">
      <w:rPr>
        <w:b/>
        <w:bCs/>
      </w:rPr>
    </w:tblStylePr>
    <w:tblStylePr w:type="lastCol">
      <w:rPr>
        <w:b/>
        <w:bCs/>
      </w:rPr>
      <w:tblPr/>
      <w:tcPr>
        <w:tcBorders>
          <w:top w:val="single" w:sz="8" w:space="0" w:color="0F204B" w:themeColor="accent4"/>
          <w:bottom w:val="single" w:sz="8" w:space="0" w:color="0F204B" w:themeColor="accent4"/>
        </w:tcBorders>
      </w:tcPr>
    </w:tblStylePr>
    <w:tblStylePr w:type="band1Vert">
      <w:tblPr/>
      <w:tcPr>
        <w:shd w:val="clear" w:color="auto" w:fill="A8BBED" w:themeFill="accent4" w:themeFillTint="3F"/>
      </w:tcPr>
    </w:tblStylePr>
    <w:tblStylePr w:type="band1Horz">
      <w:tblPr/>
      <w:tcPr>
        <w:shd w:val="clear" w:color="auto" w:fill="A8BBED" w:themeFill="accent4" w:themeFillTint="3F"/>
      </w:tcPr>
    </w:tblStylePr>
  </w:style>
  <w:style w:type="table" w:styleId="MediumList1-Accent5">
    <w:name w:val="Medium List 1 Accent 5"/>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009FDA" w:themeColor="accent5"/>
        <w:bottom w:val="single" w:sz="8" w:space="0" w:color="009FDA"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FDA" w:themeColor="accent5"/>
        </w:tcBorders>
      </w:tcPr>
    </w:tblStylePr>
    <w:tblStylePr w:type="lastRow">
      <w:rPr>
        <w:b/>
        <w:bCs/>
        <w:color w:val="003591" w:themeColor="text2"/>
      </w:rPr>
      <w:tblPr/>
      <w:tcPr>
        <w:tcBorders>
          <w:top w:val="single" w:sz="8" w:space="0" w:color="009FDA" w:themeColor="accent5"/>
          <w:bottom w:val="single" w:sz="8" w:space="0" w:color="009FDA" w:themeColor="accent5"/>
        </w:tcBorders>
      </w:tcPr>
    </w:tblStylePr>
    <w:tblStylePr w:type="firstCol">
      <w:rPr>
        <w:b/>
        <w:bCs/>
      </w:rPr>
    </w:tblStylePr>
    <w:tblStylePr w:type="lastCol">
      <w:rPr>
        <w:b/>
        <w:bCs/>
      </w:rPr>
      <w:tblPr/>
      <w:tcPr>
        <w:tcBorders>
          <w:top w:val="single" w:sz="8" w:space="0" w:color="009FDA" w:themeColor="accent5"/>
          <w:bottom w:val="single" w:sz="8" w:space="0" w:color="009FDA" w:themeColor="accent5"/>
        </w:tcBorders>
      </w:tcPr>
    </w:tblStylePr>
    <w:tblStylePr w:type="band1Vert">
      <w:tblPr/>
      <w:tcPr>
        <w:shd w:val="clear" w:color="auto" w:fill="B6EBFF" w:themeFill="accent5" w:themeFillTint="3F"/>
      </w:tcPr>
    </w:tblStylePr>
    <w:tblStylePr w:type="band1Horz">
      <w:tblPr/>
      <w:tcPr>
        <w:shd w:val="clear" w:color="auto" w:fill="B6EBFF" w:themeFill="accent5" w:themeFillTint="3F"/>
      </w:tcPr>
    </w:tblStylePr>
  </w:style>
  <w:style w:type="table" w:styleId="MediumList1-Accent6">
    <w:name w:val="Medium List 1 Accent 6"/>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E5F5FB" w:themeColor="accent6"/>
        <w:bottom w:val="single" w:sz="8" w:space="0" w:color="E5F5F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5F5FB" w:themeColor="accent6"/>
        </w:tcBorders>
      </w:tcPr>
    </w:tblStylePr>
    <w:tblStylePr w:type="lastRow">
      <w:rPr>
        <w:b/>
        <w:bCs/>
        <w:color w:val="003591" w:themeColor="text2"/>
      </w:rPr>
      <w:tblPr/>
      <w:tcPr>
        <w:tcBorders>
          <w:top w:val="single" w:sz="8" w:space="0" w:color="E5F5FB" w:themeColor="accent6"/>
          <w:bottom w:val="single" w:sz="8" w:space="0" w:color="E5F5FB" w:themeColor="accent6"/>
        </w:tcBorders>
      </w:tcPr>
    </w:tblStylePr>
    <w:tblStylePr w:type="firstCol">
      <w:rPr>
        <w:b/>
        <w:bCs/>
      </w:rPr>
    </w:tblStylePr>
    <w:tblStylePr w:type="lastCol">
      <w:rPr>
        <w:b/>
        <w:bCs/>
      </w:rPr>
      <w:tblPr/>
      <w:tcPr>
        <w:tcBorders>
          <w:top w:val="single" w:sz="8" w:space="0" w:color="E5F5FB" w:themeColor="accent6"/>
          <w:bottom w:val="single" w:sz="8" w:space="0" w:color="E5F5FB" w:themeColor="accent6"/>
        </w:tcBorders>
      </w:tcPr>
    </w:tblStylePr>
    <w:tblStylePr w:type="band1Vert">
      <w:tblPr/>
      <w:tcPr>
        <w:shd w:val="clear" w:color="auto" w:fill="F8FCFE" w:themeFill="accent6" w:themeFillTint="3F"/>
      </w:tcPr>
    </w:tblStylePr>
    <w:tblStylePr w:type="band1Horz">
      <w:tblPr/>
      <w:tcPr>
        <w:shd w:val="clear" w:color="auto" w:fill="F8FCFE" w:themeFill="accent6" w:themeFillTint="3F"/>
      </w:tcPr>
    </w:tblStylePr>
  </w:style>
  <w:style w:type="table" w:styleId="MediumList2">
    <w:name w:val="Medium List 2"/>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3591" w:themeColor="accent1"/>
        <w:left w:val="single" w:sz="8" w:space="0" w:color="003591" w:themeColor="accent1"/>
        <w:bottom w:val="single" w:sz="8" w:space="0" w:color="003591" w:themeColor="accent1"/>
        <w:right w:val="single" w:sz="8" w:space="0" w:color="00359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3591" w:themeColor="accent1"/>
          <w:right w:val="nil"/>
          <w:insideH w:val="nil"/>
          <w:insideV w:val="nil"/>
        </w:tcBorders>
        <w:shd w:val="clear" w:color="auto" w:fill="FFFFFF" w:themeFill="background1"/>
      </w:tcPr>
    </w:tblStylePr>
    <w:tblStylePr w:type="lastRow">
      <w:tblPr/>
      <w:tcPr>
        <w:tcBorders>
          <w:top w:val="single" w:sz="8" w:space="0" w:color="00359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91" w:themeColor="accent1"/>
          <w:insideH w:val="nil"/>
          <w:insideV w:val="nil"/>
        </w:tcBorders>
        <w:shd w:val="clear" w:color="auto" w:fill="FFFFFF" w:themeFill="background1"/>
      </w:tcPr>
    </w:tblStylePr>
    <w:tblStylePr w:type="lastCol">
      <w:tblPr/>
      <w:tcPr>
        <w:tcBorders>
          <w:top w:val="nil"/>
          <w:left w:val="single" w:sz="8" w:space="0" w:color="0035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5FF" w:themeFill="accent1" w:themeFillTint="3F"/>
      </w:tcPr>
    </w:tblStylePr>
    <w:tblStylePr w:type="band1Horz">
      <w:tblPr/>
      <w:tcPr>
        <w:tcBorders>
          <w:top w:val="nil"/>
          <w:bottom w:val="nil"/>
          <w:insideH w:val="nil"/>
          <w:insideV w:val="nil"/>
        </w:tcBorders>
        <w:shd w:val="clear" w:color="auto" w:fill="A4C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F9C35" w:themeColor="accent2"/>
        <w:left w:val="single" w:sz="8" w:space="0" w:color="3F9C35" w:themeColor="accent2"/>
        <w:bottom w:val="single" w:sz="8" w:space="0" w:color="3F9C35" w:themeColor="accent2"/>
        <w:right w:val="single" w:sz="8" w:space="0" w:color="3F9C3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tblPr/>
      <w:tcPr>
        <w:tcBorders>
          <w:top w:val="single" w:sz="8" w:space="0" w:color="3F9C3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C35" w:themeColor="accent2"/>
          <w:insideH w:val="nil"/>
          <w:insideV w:val="nil"/>
        </w:tcBorders>
        <w:shd w:val="clear" w:color="auto" w:fill="FFFFFF" w:themeFill="background1"/>
      </w:tcPr>
    </w:tblStylePr>
    <w:tblStylePr w:type="lastCol">
      <w:tblPr/>
      <w:tcPr>
        <w:tcBorders>
          <w:top w:val="nil"/>
          <w:left w:val="single" w:sz="8" w:space="0" w:color="3F9C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C7" w:themeFill="accent2" w:themeFillTint="3F"/>
      </w:tcPr>
    </w:tblStylePr>
    <w:tblStylePr w:type="band1Horz">
      <w:tblPr/>
      <w:tcPr>
        <w:tcBorders>
          <w:top w:val="nil"/>
          <w:bottom w:val="nil"/>
          <w:insideH w:val="nil"/>
          <w:insideV w:val="nil"/>
        </w:tcBorders>
        <w:shd w:val="clear" w:color="auto" w:fill="CAEC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9D6F0" w:themeColor="accent3"/>
        <w:left w:val="single" w:sz="8" w:space="0" w:color="99D6F0" w:themeColor="accent3"/>
        <w:bottom w:val="single" w:sz="8" w:space="0" w:color="99D6F0" w:themeColor="accent3"/>
        <w:right w:val="single" w:sz="8" w:space="0" w:color="99D6F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9D6F0" w:themeColor="accent3"/>
          <w:right w:val="nil"/>
          <w:insideH w:val="nil"/>
          <w:insideV w:val="nil"/>
        </w:tcBorders>
        <w:shd w:val="clear" w:color="auto" w:fill="FFFFFF" w:themeFill="background1"/>
      </w:tcPr>
    </w:tblStylePr>
    <w:tblStylePr w:type="lastRow">
      <w:tblPr/>
      <w:tcPr>
        <w:tcBorders>
          <w:top w:val="single" w:sz="8" w:space="0" w:color="99D6F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6F0" w:themeColor="accent3"/>
          <w:insideH w:val="nil"/>
          <w:insideV w:val="nil"/>
        </w:tcBorders>
        <w:shd w:val="clear" w:color="auto" w:fill="FFFFFF" w:themeFill="background1"/>
      </w:tcPr>
    </w:tblStylePr>
    <w:tblStylePr w:type="lastCol">
      <w:tblPr/>
      <w:tcPr>
        <w:tcBorders>
          <w:top w:val="nil"/>
          <w:left w:val="single" w:sz="8" w:space="0" w:color="99D6F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4FB" w:themeFill="accent3" w:themeFillTint="3F"/>
      </w:tcPr>
    </w:tblStylePr>
    <w:tblStylePr w:type="band1Horz">
      <w:tblPr/>
      <w:tcPr>
        <w:tcBorders>
          <w:top w:val="nil"/>
          <w:bottom w:val="nil"/>
          <w:insideH w:val="nil"/>
          <w:insideV w:val="nil"/>
        </w:tcBorders>
        <w:shd w:val="clear" w:color="auto" w:fill="E5F4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204B" w:themeColor="accent4"/>
        <w:left w:val="single" w:sz="8" w:space="0" w:color="0F204B" w:themeColor="accent4"/>
        <w:bottom w:val="single" w:sz="8" w:space="0" w:color="0F204B" w:themeColor="accent4"/>
        <w:right w:val="single" w:sz="8" w:space="0" w:color="0F204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F204B" w:themeColor="accent4"/>
          <w:right w:val="nil"/>
          <w:insideH w:val="nil"/>
          <w:insideV w:val="nil"/>
        </w:tcBorders>
        <w:shd w:val="clear" w:color="auto" w:fill="FFFFFF" w:themeFill="background1"/>
      </w:tcPr>
    </w:tblStylePr>
    <w:tblStylePr w:type="lastRow">
      <w:tblPr/>
      <w:tcPr>
        <w:tcBorders>
          <w:top w:val="single" w:sz="8" w:space="0" w:color="0F204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04B" w:themeColor="accent4"/>
          <w:insideH w:val="nil"/>
          <w:insideV w:val="nil"/>
        </w:tcBorders>
        <w:shd w:val="clear" w:color="auto" w:fill="FFFFFF" w:themeFill="background1"/>
      </w:tcPr>
    </w:tblStylePr>
    <w:tblStylePr w:type="lastCol">
      <w:tblPr/>
      <w:tcPr>
        <w:tcBorders>
          <w:top w:val="nil"/>
          <w:left w:val="single" w:sz="8" w:space="0" w:color="0F20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BED" w:themeFill="accent4" w:themeFillTint="3F"/>
      </w:tcPr>
    </w:tblStylePr>
    <w:tblStylePr w:type="band1Horz">
      <w:tblPr/>
      <w:tcPr>
        <w:tcBorders>
          <w:top w:val="nil"/>
          <w:bottom w:val="nil"/>
          <w:insideH w:val="nil"/>
          <w:insideV w:val="nil"/>
        </w:tcBorders>
        <w:shd w:val="clear" w:color="auto" w:fill="A8BB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tblPr/>
      <w:tcPr>
        <w:tcBorders>
          <w:top w:val="single" w:sz="8" w:space="0" w:color="009F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5"/>
          <w:insideH w:val="nil"/>
          <w:insideV w:val="nil"/>
        </w:tcBorders>
        <w:shd w:val="clear" w:color="auto" w:fill="FFFFFF" w:themeFill="background1"/>
      </w:tcPr>
    </w:tblStylePr>
    <w:tblStylePr w:type="lastCol">
      <w:tblPr/>
      <w:tcPr>
        <w:tcBorders>
          <w:top w:val="nil"/>
          <w:left w:val="single" w:sz="8" w:space="0" w:color="009F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top w:val="nil"/>
          <w:bottom w:val="nil"/>
          <w:insideH w:val="nil"/>
          <w:insideV w:val="nil"/>
        </w:tcBorders>
        <w:shd w:val="clear" w:color="auto" w:fill="B6EB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F5FB" w:themeColor="accent6"/>
        <w:left w:val="single" w:sz="8" w:space="0" w:color="E5F5FB" w:themeColor="accent6"/>
        <w:bottom w:val="single" w:sz="8" w:space="0" w:color="E5F5FB" w:themeColor="accent6"/>
        <w:right w:val="single" w:sz="8" w:space="0" w:color="E5F5F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5F5FB" w:themeColor="accent6"/>
          <w:right w:val="nil"/>
          <w:insideH w:val="nil"/>
          <w:insideV w:val="nil"/>
        </w:tcBorders>
        <w:shd w:val="clear" w:color="auto" w:fill="FFFFFF" w:themeFill="background1"/>
      </w:tcPr>
    </w:tblStylePr>
    <w:tblStylePr w:type="lastRow">
      <w:tblPr/>
      <w:tcPr>
        <w:tcBorders>
          <w:top w:val="single" w:sz="8" w:space="0" w:color="E5F5F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F5FB" w:themeColor="accent6"/>
          <w:insideH w:val="nil"/>
          <w:insideV w:val="nil"/>
        </w:tcBorders>
        <w:shd w:val="clear" w:color="auto" w:fill="FFFFFF" w:themeFill="background1"/>
      </w:tcPr>
    </w:tblStylePr>
    <w:tblStylePr w:type="lastCol">
      <w:tblPr/>
      <w:tcPr>
        <w:tcBorders>
          <w:top w:val="nil"/>
          <w:left w:val="single" w:sz="8" w:space="0" w:color="E5F5F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FE" w:themeFill="accent6" w:themeFillTint="3F"/>
      </w:tcPr>
    </w:tblStylePr>
    <w:tblStylePr w:type="band1Horz">
      <w:tblPr/>
      <w:tcPr>
        <w:tcBorders>
          <w:top w:val="nil"/>
          <w:bottom w:val="nil"/>
          <w:insideH w:val="nil"/>
          <w:insideV w:val="nil"/>
        </w:tcBorders>
        <w:shd w:val="clear" w:color="auto" w:fill="F8FC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B1074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B10743"/>
    <w:pPr>
      <w:spacing w:after="0" w:line="240" w:lineRule="auto"/>
    </w:pPr>
    <w:tblPr>
      <w:tblStyleRowBandSize w:val="1"/>
      <w:tblStyleColBandSize w:val="1"/>
      <w:tblInd w:w="0" w:type="dxa"/>
      <w:tblBorders>
        <w:top w:val="single" w:sz="8" w:space="0" w:color="0056EC" w:themeColor="accent1" w:themeTint="BF"/>
        <w:left w:val="single" w:sz="8" w:space="0" w:color="0056EC" w:themeColor="accent1" w:themeTint="BF"/>
        <w:bottom w:val="single" w:sz="8" w:space="0" w:color="0056EC" w:themeColor="accent1" w:themeTint="BF"/>
        <w:right w:val="single" w:sz="8" w:space="0" w:color="0056EC" w:themeColor="accent1" w:themeTint="BF"/>
        <w:insideH w:val="single" w:sz="8" w:space="0" w:color="0056E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56EC" w:themeColor="accent1" w:themeTint="BF"/>
          <w:left w:val="single" w:sz="8" w:space="0" w:color="0056EC" w:themeColor="accent1" w:themeTint="BF"/>
          <w:bottom w:val="single" w:sz="8" w:space="0" w:color="0056EC" w:themeColor="accent1" w:themeTint="BF"/>
          <w:right w:val="single" w:sz="8" w:space="0" w:color="0056EC" w:themeColor="accent1" w:themeTint="BF"/>
          <w:insideH w:val="nil"/>
          <w:insideV w:val="nil"/>
        </w:tcBorders>
        <w:shd w:val="clear" w:color="auto" w:fill="003591" w:themeFill="accent1"/>
      </w:tcPr>
    </w:tblStylePr>
    <w:tblStylePr w:type="lastRow">
      <w:pPr>
        <w:spacing w:before="0" w:after="0" w:line="240" w:lineRule="auto"/>
      </w:pPr>
      <w:rPr>
        <w:b/>
        <w:bCs/>
      </w:rPr>
      <w:tblPr/>
      <w:tcPr>
        <w:tcBorders>
          <w:top w:val="double" w:sz="6" w:space="0" w:color="0056EC" w:themeColor="accent1" w:themeTint="BF"/>
          <w:left w:val="single" w:sz="8" w:space="0" w:color="0056EC" w:themeColor="accent1" w:themeTint="BF"/>
          <w:bottom w:val="single" w:sz="8" w:space="0" w:color="0056EC" w:themeColor="accent1" w:themeTint="BF"/>
          <w:right w:val="single" w:sz="8" w:space="0" w:color="0056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1" w:themeFillTint="3F"/>
      </w:tcPr>
    </w:tblStylePr>
    <w:tblStylePr w:type="band1Horz">
      <w:tblPr/>
      <w:tcPr>
        <w:tcBorders>
          <w:insideH w:val="nil"/>
          <w:insideV w:val="nil"/>
        </w:tcBorders>
        <w:shd w:val="clear" w:color="auto" w:fill="A4C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B10743"/>
    <w:pPr>
      <w:spacing w:after="0" w:line="240" w:lineRule="auto"/>
    </w:pPr>
    <w:tblPr>
      <w:tblStyleRowBandSize w:val="1"/>
      <w:tblStyleColBandSize w:val="1"/>
      <w:tblInd w:w="0" w:type="dxa"/>
      <w:tblBorders>
        <w:top w:val="single" w:sz="8"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single" w:sz="8" w:space="0" w:color="60C55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nil"/>
          <w:insideV w:val="nil"/>
        </w:tcBorders>
        <w:shd w:val="clear" w:color="auto" w:fill="3F9C35" w:themeFill="accent2"/>
      </w:tcPr>
    </w:tblStylePr>
    <w:tblStylePr w:type="lastRow">
      <w:pPr>
        <w:spacing w:before="0" w:after="0" w:line="240" w:lineRule="auto"/>
      </w:pPr>
      <w:rPr>
        <w:b/>
        <w:bCs/>
      </w:rPr>
      <w:tblPr/>
      <w:tcPr>
        <w:tcBorders>
          <w:top w:val="double" w:sz="6"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ECC7" w:themeFill="accent2" w:themeFillTint="3F"/>
      </w:tcPr>
    </w:tblStylePr>
    <w:tblStylePr w:type="band1Horz">
      <w:tblPr/>
      <w:tcPr>
        <w:tcBorders>
          <w:insideH w:val="nil"/>
          <w:insideV w:val="nil"/>
        </w:tcBorders>
        <w:shd w:val="clear" w:color="auto" w:fill="CAEC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B10743"/>
    <w:pPr>
      <w:spacing w:after="0" w:line="240" w:lineRule="auto"/>
    </w:pPr>
    <w:tblPr>
      <w:tblStyleRowBandSize w:val="1"/>
      <w:tblStyleColBandSize w:val="1"/>
      <w:tblInd w:w="0" w:type="dxa"/>
      <w:tblBorders>
        <w:top w:val="single" w:sz="8" w:space="0" w:color="B2E0F3" w:themeColor="accent3" w:themeTint="BF"/>
        <w:left w:val="single" w:sz="8" w:space="0" w:color="B2E0F3" w:themeColor="accent3" w:themeTint="BF"/>
        <w:bottom w:val="single" w:sz="8" w:space="0" w:color="B2E0F3" w:themeColor="accent3" w:themeTint="BF"/>
        <w:right w:val="single" w:sz="8" w:space="0" w:color="B2E0F3" w:themeColor="accent3" w:themeTint="BF"/>
        <w:insideH w:val="single" w:sz="8" w:space="0" w:color="B2E0F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2E0F3" w:themeColor="accent3" w:themeTint="BF"/>
          <w:left w:val="single" w:sz="8" w:space="0" w:color="B2E0F3" w:themeColor="accent3" w:themeTint="BF"/>
          <w:bottom w:val="single" w:sz="8" w:space="0" w:color="B2E0F3" w:themeColor="accent3" w:themeTint="BF"/>
          <w:right w:val="single" w:sz="8" w:space="0" w:color="B2E0F3" w:themeColor="accent3" w:themeTint="BF"/>
          <w:insideH w:val="nil"/>
          <w:insideV w:val="nil"/>
        </w:tcBorders>
        <w:shd w:val="clear" w:color="auto" w:fill="99D6F0" w:themeFill="accent3"/>
      </w:tcPr>
    </w:tblStylePr>
    <w:tblStylePr w:type="lastRow">
      <w:pPr>
        <w:spacing w:before="0" w:after="0" w:line="240" w:lineRule="auto"/>
      </w:pPr>
      <w:rPr>
        <w:b/>
        <w:bCs/>
      </w:rPr>
      <w:tblPr/>
      <w:tcPr>
        <w:tcBorders>
          <w:top w:val="double" w:sz="6" w:space="0" w:color="B2E0F3" w:themeColor="accent3" w:themeTint="BF"/>
          <w:left w:val="single" w:sz="8" w:space="0" w:color="B2E0F3" w:themeColor="accent3" w:themeTint="BF"/>
          <w:bottom w:val="single" w:sz="8" w:space="0" w:color="B2E0F3" w:themeColor="accent3" w:themeTint="BF"/>
          <w:right w:val="single" w:sz="8" w:space="0" w:color="B2E0F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4FB" w:themeFill="accent3" w:themeFillTint="3F"/>
      </w:tcPr>
    </w:tblStylePr>
    <w:tblStylePr w:type="band1Horz">
      <w:tblPr/>
      <w:tcPr>
        <w:tcBorders>
          <w:insideH w:val="nil"/>
          <w:insideV w:val="nil"/>
        </w:tcBorders>
        <w:shd w:val="clear" w:color="auto" w:fill="E5F4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B10743"/>
    <w:pPr>
      <w:spacing w:after="0" w:line="240" w:lineRule="auto"/>
    </w:pPr>
    <w:tblPr>
      <w:tblStyleRowBandSize w:val="1"/>
      <w:tblStyleColBandSize w:val="1"/>
      <w:tblInd w:w="0" w:type="dxa"/>
      <w:tblBorders>
        <w:top w:val="single" w:sz="8" w:space="0" w:color="2045A2" w:themeColor="accent4" w:themeTint="BF"/>
        <w:left w:val="single" w:sz="8" w:space="0" w:color="2045A2" w:themeColor="accent4" w:themeTint="BF"/>
        <w:bottom w:val="single" w:sz="8" w:space="0" w:color="2045A2" w:themeColor="accent4" w:themeTint="BF"/>
        <w:right w:val="single" w:sz="8" w:space="0" w:color="2045A2" w:themeColor="accent4" w:themeTint="BF"/>
        <w:insideH w:val="single" w:sz="8" w:space="0" w:color="2045A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045A2" w:themeColor="accent4" w:themeTint="BF"/>
          <w:left w:val="single" w:sz="8" w:space="0" w:color="2045A2" w:themeColor="accent4" w:themeTint="BF"/>
          <w:bottom w:val="single" w:sz="8" w:space="0" w:color="2045A2" w:themeColor="accent4" w:themeTint="BF"/>
          <w:right w:val="single" w:sz="8" w:space="0" w:color="2045A2" w:themeColor="accent4" w:themeTint="BF"/>
          <w:insideH w:val="nil"/>
          <w:insideV w:val="nil"/>
        </w:tcBorders>
        <w:shd w:val="clear" w:color="auto" w:fill="0F204B" w:themeFill="accent4"/>
      </w:tcPr>
    </w:tblStylePr>
    <w:tblStylePr w:type="lastRow">
      <w:pPr>
        <w:spacing w:before="0" w:after="0" w:line="240" w:lineRule="auto"/>
      </w:pPr>
      <w:rPr>
        <w:b/>
        <w:bCs/>
      </w:rPr>
      <w:tblPr/>
      <w:tcPr>
        <w:tcBorders>
          <w:top w:val="double" w:sz="6" w:space="0" w:color="2045A2" w:themeColor="accent4" w:themeTint="BF"/>
          <w:left w:val="single" w:sz="8" w:space="0" w:color="2045A2" w:themeColor="accent4" w:themeTint="BF"/>
          <w:bottom w:val="single" w:sz="8" w:space="0" w:color="2045A2" w:themeColor="accent4" w:themeTint="BF"/>
          <w:right w:val="single" w:sz="8" w:space="0" w:color="2045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BBED" w:themeFill="accent4" w:themeFillTint="3F"/>
      </w:tcPr>
    </w:tblStylePr>
    <w:tblStylePr w:type="band1Horz">
      <w:tblPr/>
      <w:tcPr>
        <w:tcBorders>
          <w:insideH w:val="nil"/>
          <w:insideV w:val="nil"/>
        </w:tcBorders>
        <w:shd w:val="clear" w:color="auto" w:fill="A8BB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B10743"/>
    <w:pPr>
      <w:spacing w:after="0" w:line="240" w:lineRule="auto"/>
    </w:pPr>
    <w:tblPr>
      <w:tblStyleRowBandSize w:val="1"/>
      <w:tblStyleColBandSize w:val="1"/>
      <w:tblInd w:w="0" w:type="dxa"/>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shd w:val="clear" w:color="auto" w:fill="009FDA" w:themeFill="accent5"/>
      </w:tcPr>
    </w:tblStylePr>
    <w:tblStylePr w:type="lastRow">
      <w:pPr>
        <w:spacing w:before="0" w:after="0" w:line="240" w:lineRule="auto"/>
      </w:pPr>
      <w:rPr>
        <w:b/>
        <w:bCs/>
      </w:rPr>
      <w:tblPr/>
      <w:tcPr>
        <w:tcBorders>
          <w:top w:val="double" w:sz="6"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5" w:themeFillTint="3F"/>
      </w:tcPr>
    </w:tblStylePr>
    <w:tblStylePr w:type="band1Horz">
      <w:tblPr/>
      <w:tcPr>
        <w:tcBorders>
          <w:insideH w:val="nil"/>
          <w:insideV w:val="nil"/>
        </w:tcBorders>
        <w:shd w:val="clear" w:color="auto" w:fill="B6EB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B10743"/>
    <w:pPr>
      <w:spacing w:after="0" w:line="240" w:lineRule="auto"/>
    </w:pPr>
    <w:tblPr>
      <w:tblStyleRowBandSize w:val="1"/>
      <w:tblStyleColBandSize w:val="1"/>
      <w:tblInd w:w="0" w:type="dxa"/>
      <w:tblBorders>
        <w:top w:val="single" w:sz="8" w:space="0" w:color="EBF7FC" w:themeColor="accent6" w:themeTint="BF"/>
        <w:left w:val="single" w:sz="8" w:space="0" w:color="EBF7FC" w:themeColor="accent6" w:themeTint="BF"/>
        <w:bottom w:val="single" w:sz="8" w:space="0" w:color="EBF7FC" w:themeColor="accent6" w:themeTint="BF"/>
        <w:right w:val="single" w:sz="8" w:space="0" w:color="EBF7FC" w:themeColor="accent6" w:themeTint="BF"/>
        <w:insideH w:val="single" w:sz="8" w:space="0" w:color="EBF7F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BF7FC" w:themeColor="accent6" w:themeTint="BF"/>
          <w:left w:val="single" w:sz="8" w:space="0" w:color="EBF7FC" w:themeColor="accent6" w:themeTint="BF"/>
          <w:bottom w:val="single" w:sz="8" w:space="0" w:color="EBF7FC" w:themeColor="accent6" w:themeTint="BF"/>
          <w:right w:val="single" w:sz="8" w:space="0" w:color="EBF7FC" w:themeColor="accent6" w:themeTint="BF"/>
          <w:insideH w:val="nil"/>
          <w:insideV w:val="nil"/>
        </w:tcBorders>
        <w:shd w:val="clear" w:color="auto" w:fill="E5F5FB" w:themeFill="accent6"/>
      </w:tcPr>
    </w:tblStylePr>
    <w:tblStylePr w:type="lastRow">
      <w:pPr>
        <w:spacing w:before="0" w:after="0" w:line="240" w:lineRule="auto"/>
      </w:pPr>
      <w:rPr>
        <w:b/>
        <w:bCs/>
      </w:rPr>
      <w:tblPr/>
      <w:tcPr>
        <w:tcBorders>
          <w:top w:val="double" w:sz="6" w:space="0" w:color="EBF7FC" w:themeColor="accent6" w:themeTint="BF"/>
          <w:left w:val="single" w:sz="8" w:space="0" w:color="EBF7FC" w:themeColor="accent6" w:themeTint="BF"/>
          <w:bottom w:val="single" w:sz="8" w:space="0" w:color="EBF7FC" w:themeColor="accent6" w:themeTint="BF"/>
          <w:right w:val="single" w:sz="8" w:space="0" w:color="EBF7F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CFE" w:themeFill="accent6" w:themeFillTint="3F"/>
      </w:tcPr>
    </w:tblStylePr>
    <w:tblStylePr w:type="band1Horz">
      <w:tblPr/>
      <w:tcPr>
        <w:tcBorders>
          <w:insideH w:val="nil"/>
          <w:insideV w:val="nil"/>
        </w:tcBorders>
        <w:shd w:val="clear" w:color="auto" w:fill="F8FC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9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91" w:themeFill="accent1"/>
      </w:tcPr>
    </w:tblStylePr>
    <w:tblStylePr w:type="lastCol">
      <w:rPr>
        <w:b/>
        <w:bCs/>
        <w:color w:val="FFFFFF" w:themeColor="background1"/>
      </w:rPr>
      <w:tblPr/>
      <w:tcPr>
        <w:tcBorders>
          <w:left w:val="nil"/>
          <w:right w:val="nil"/>
          <w:insideH w:val="nil"/>
          <w:insideV w:val="nil"/>
        </w:tcBorders>
        <w:shd w:val="clear" w:color="auto" w:fill="00359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C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C35" w:themeFill="accent2"/>
      </w:tcPr>
    </w:tblStylePr>
    <w:tblStylePr w:type="lastCol">
      <w:rPr>
        <w:b/>
        <w:bCs/>
        <w:color w:val="FFFFFF" w:themeColor="background1"/>
      </w:rPr>
      <w:tblPr/>
      <w:tcPr>
        <w:tcBorders>
          <w:left w:val="nil"/>
          <w:right w:val="nil"/>
          <w:insideH w:val="nil"/>
          <w:insideV w:val="nil"/>
        </w:tcBorders>
        <w:shd w:val="clear" w:color="auto" w:fill="3F9C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6F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6F0" w:themeFill="accent3"/>
      </w:tcPr>
    </w:tblStylePr>
    <w:tblStylePr w:type="lastCol">
      <w:rPr>
        <w:b/>
        <w:bCs/>
        <w:color w:val="FFFFFF" w:themeColor="background1"/>
      </w:rPr>
      <w:tblPr/>
      <w:tcPr>
        <w:tcBorders>
          <w:left w:val="nil"/>
          <w:right w:val="nil"/>
          <w:insideH w:val="nil"/>
          <w:insideV w:val="nil"/>
        </w:tcBorders>
        <w:shd w:val="clear" w:color="auto" w:fill="99D6F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0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04B" w:themeFill="accent4"/>
      </w:tcPr>
    </w:tblStylePr>
    <w:tblStylePr w:type="lastCol">
      <w:rPr>
        <w:b/>
        <w:bCs/>
        <w:color w:val="FFFFFF" w:themeColor="background1"/>
      </w:rPr>
      <w:tblPr/>
      <w:tcPr>
        <w:tcBorders>
          <w:left w:val="nil"/>
          <w:right w:val="nil"/>
          <w:insideH w:val="nil"/>
          <w:insideV w:val="nil"/>
        </w:tcBorders>
        <w:shd w:val="clear" w:color="auto" w:fill="0F20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5"/>
      </w:tcPr>
    </w:tblStylePr>
    <w:tblStylePr w:type="lastCol">
      <w:rPr>
        <w:b/>
        <w:bCs/>
        <w:color w:val="FFFFFF" w:themeColor="background1"/>
      </w:rPr>
      <w:tblPr/>
      <w:tcPr>
        <w:tcBorders>
          <w:left w:val="nil"/>
          <w:right w:val="nil"/>
          <w:insideH w:val="nil"/>
          <w:insideV w:val="nil"/>
        </w:tcBorders>
        <w:shd w:val="clear" w:color="auto" w:fill="009F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F5F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F5FB" w:themeFill="accent6"/>
      </w:tcPr>
    </w:tblStylePr>
    <w:tblStylePr w:type="lastCol">
      <w:rPr>
        <w:b/>
        <w:bCs/>
        <w:color w:val="FFFFFF" w:themeColor="background1"/>
      </w:rPr>
      <w:tblPr/>
      <w:tcPr>
        <w:tcBorders>
          <w:left w:val="nil"/>
          <w:right w:val="nil"/>
          <w:insideH w:val="nil"/>
          <w:insideV w:val="nil"/>
        </w:tcBorders>
        <w:shd w:val="clear" w:color="auto" w:fill="E5F5F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B10743"/>
    <w:pPr>
      <w:spacing w:after="0" w:line="24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B10743"/>
    <w:pPr>
      <w:spacing w:after="0" w:line="24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B107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B10743"/>
    <w:pPr>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B10743"/>
    <w:pPr>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B10743"/>
    <w:pPr>
      <w:spacing w:after="0" w:line="24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B10743"/>
    <w:pPr>
      <w:spacing w:after="0" w:line="24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B10743"/>
    <w:pPr>
      <w:spacing w:after="0" w:line="24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B10743"/>
    <w:pPr>
      <w:spacing w:after="0" w:line="24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B10743"/>
    <w:pPr>
      <w:spacing w:after="0" w:line="24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B10743"/>
    <w:pPr>
      <w:spacing w:after="0" w:line="24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B10743"/>
    <w:pPr>
      <w:spacing w:after="0" w:line="24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B10743"/>
    <w:pPr>
      <w:spacing w:after="0" w:line="24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B10743"/>
    <w:pPr>
      <w:spacing w:after="0" w:line="240" w:lineRule="auto"/>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0743"/>
    <w:pPr>
      <w:spacing w:after="0" w:line="24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0743"/>
    <w:pPr>
      <w:spacing w:after="0" w:line="24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B10743"/>
    <w:pPr>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99"/>
    <w:rsid w:val="00B10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B10743"/>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B10743"/>
    <w:pPr>
      <w:spacing w:after="0"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B10743"/>
    <w:pPr>
      <w:spacing w:after="0" w:line="24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B10743"/>
    <w:pPr>
      <w:spacing w:after="0" w:line="24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B10743"/>
    <w:pPr>
      <w:spacing w:after="0" w:line="24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B10743"/>
    <w:pPr>
      <w:spacing w:after="0" w:line="24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B10743"/>
    <w:pPr>
      <w:spacing w:after="0" w:line="24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B10743"/>
    <w:pPr>
      <w:spacing w:after="0" w:line="24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rsid w:val="00B10743"/>
    <w:pPr>
      <w:spacing w:after="0" w:line="24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B10743"/>
    <w:pPr>
      <w:spacing w:after="0" w:line="24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B10743"/>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B10743"/>
    <w:pPr>
      <w:spacing w:after="0" w:line="24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B10743"/>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B10743"/>
    <w:pPr>
      <w:spacing w:after="0" w:line="24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B10743"/>
    <w:pPr>
      <w:spacing w:after="0" w:line="24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B10743"/>
    <w:pPr>
      <w:spacing w:after="0" w:line="24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uiPriority w:val="99"/>
    <w:semiHidden/>
    <w:unhideWhenUsed/>
    <w:rsid w:val="00B10743"/>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B10743"/>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B10743"/>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B10743"/>
    <w:pPr>
      <w:spacing w:after="0" w:line="24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B10743"/>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B10743"/>
    <w:pPr>
      <w:spacing w:after="0" w:line="24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B10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B10743"/>
    <w:pPr>
      <w:spacing w:after="0" w:line="24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B10743"/>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B10743"/>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0">
    <w:name w:val="Table Grid1"/>
    <w:basedOn w:val="TableNormal"/>
    <w:next w:val="TableGrid"/>
    <w:uiPriority w:val="99"/>
    <w:rsid w:val="0002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next w:val="LightShading-Accent1"/>
    <w:uiPriority w:val="60"/>
    <w:rsid w:val="00064022"/>
    <w:pPr>
      <w:spacing w:after="0" w:line="240" w:lineRule="auto"/>
      <w:jc w:val="center"/>
    </w:pPr>
    <w:rPr>
      <w:color w:val="00276C" w:themeColor="accent1" w:themeShade="BF"/>
    </w:rPr>
    <w:tblPr>
      <w:tblStyleRowBandSize w:val="1"/>
      <w:tblStyleColBandSize w:val="1"/>
      <w:tblInd w:w="0" w:type="dxa"/>
      <w:tblBorders>
        <w:top w:val="single" w:sz="8" w:space="0" w:color="003591" w:themeColor="accent1"/>
        <w:bottom w:val="single" w:sz="8" w:space="0" w:color="00359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la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1" w:themeFillTint="3F"/>
      </w:tcPr>
    </w:tblStylePr>
    <w:tblStylePr w:type="band1Horz">
      <w:tblPr/>
      <w:tcPr>
        <w:tcBorders>
          <w:left w:val="nil"/>
          <w:right w:val="nil"/>
          <w:insideH w:val="nil"/>
          <w:insideV w:val="nil"/>
        </w:tcBorders>
        <w:shd w:val="clear" w:color="auto" w:fill="A4C5FF" w:themeFill="accent1" w:themeFillTint="3F"/>
      </w:tcPr>
    </w:tblStylePr>
  </w:style>
  <w:style w:type="table" w:customStyle="1" w:styleId="LightShading-Accent12">
    <w:name w:val="Light Shading - Accent 12"/>
    <w:basedOn w:val="TableNormal"/>
    <w:next w:val="LightShading-Accent1"/>
    <w:uiPriority w:val="60"/>
    <w:rsid w:val="00480D14"/>
    <w:pPr>
      <w:spacing w:after="0" w:line="240" w:lineRule="auto"/>
    </w:pPr>
    <w:tblPr>
      <w:tblStyleRowBandSize w:val="1"/>
      <w:tblStyleColBandSize w:val="1"/>
      <w:tblInd w:w="0" w:type="dxa"/>
      <w:tblBorders>
        <w:top w:val="single" w:sz="8" w:space="0" w:color="003591" w:themeColor="accent1"/>
        <w:bottom w:val="single" w:sz="8" w:space="0" w:color="00359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la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1" w:themeFillTint="3F"/>
      </w:tcPr>
    </w:tblStylePr>
    <w:tblStylePr w:type="band1Horz">
      <w:tblPr/>
      <w:tcPr>
        <w:tcBorders>
          <w:left w:val="nil"/>
          <w:right w:val="nil"/>
          <w:insideH w:val="nil"/>
          <w:insideV w:val="nil"/>
        </w:tcBorders>
        <w:shd w:val="clear" w:color="auto" w:fill="A4C5FF" w:themeFill="accent1" w:themeFillTint="3F"/>
      </w:tcPr>
    </w:tblStylePr>
  </w:style>
  <w:style w:type="table" w:customStyle="1" w:styleId="LightShading-Accent121">
    <w:name w:val="Light Shading - Accent 121"/>
    <w:basedOn w:val="TableNormal"/>
    <w:next w:val="LightShading-Accent1"/>
    <w:uiPriority w:val="60"/>
    <w:rsid w:val="00E015AA"/>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footnote text" w:unhideWhenUsed="0"/>
    <w:lsdException w:name="header" w:unhideWhenUsed="0"/>
    <w:lsdException w:name="footer" w:unhideWhenUsed="0"/>
    <w:lsdException w:name="caption" w:uiPriority="35" w:unhideWhenUsed="0" w:qFormat="1"/>
    <w:lsdException w:name="List Bullet" w:unhideWhenUsed="0"/>
    <w:lsdException w:name="List Number" w:unhideWhenUsed="0"/>
    <w:lsdException w:name="Title" w:semiHidden="0"/>
    <w:lsdException w:name="Body Text" w:uiPriority="0" w:unhideWhenUsed="0" w:qFormat="1"/>
    <w:lsdException w:name="Subtitle" w:semiHidden="0"/>
    <w:lsdException w:name="Strong" w:semiHidden="0"/>
    <w:lsdException w:name="Emphasis" w:semiHidden="0"/>
    <w:lsdException w:name="Table Grid" w:semiHidden="0" w:unhideWhenUsed="0"/>
    <w:lsdException w:name="Placeholder Text" w:unhideWhenUsed="0"/>
    <w:lsdException w:name="No Spacing" w:semiHidden="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iPriority="6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qFormat="1"/>
    <w:lsdException w:name="Quote" w:semiHidden="0"/>
    <w:lsdException w:name="Intense Quote" w:semiHidden="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iPriority="6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iPriority="6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Normal">
    <w:name w:val="Normal"/>
    <w:uiPriority w:val="1"/>
    <w:qFormat/>
    <w:rsid w:val="00005259"/>
    <w:pPr>
      <w:spacing w:after="0" w:line="240" w:lineRule="auto"/>
    </w:pPr>
    <w:rPr>
      <w:rFonts w:ascii="Verdana" w:hAnsi="Verdana" w:cs="Verdana"/>
      <w:sz w:val="18"/>
      <w:szCs w:val="18"/>
    </w:rPr>
  </w:style>
  <w:style w:type="paragraph" w:styleId="Heading1">
    <w:name w:val="heading 1"/>
    <w:basedOn w:val="Normal"/>
    <w:next w:val="BodyText"/>
    <w:link w:val="Heading1Char"/>
    <w:uiPriority w:val="9"/>
    <w:qFormat/>
    <w:rsid w:val="00866BDC"/>
    <w:pPr>
      <w:keepNext/>
      <w:numPr>
        <w:numId w:val="1"/>
      </w:numPr>
      <w:outlineLvl w:val="0"/>
    </w:pPr>
    <w:rPr>
      <w:b/>
      <w:caps/>
      <w:color w:val="009FDA"/>
      <w:sz w:val="26"/>
    </w:rPr>
  </w:style>
  <w:style w:type="paragraph" w:styleId="Heading2">
    <w:name w:val="heading 2"/>
    <w:basedOn w:val="Normal"/>
    <w:next w:val="BodyText"/>
    <w:link w:val="Heading2Char"/>
    <w:uiPriority w:val="9"/>
    <w:qFormat/>
    <w:rsid w:val="00866BDC"/>
    <w:pPr>
      <w:keepNext/>
      <w:numPr>
        <w:ilvl w:val="1"/>
        <w:numId w:val="1"/>
      </w:numPr>
      <w:spacing w:before="280"/>
      <w:outlineLvl w:val="1"/>
    </w:pPr>
    <w:rPr>
      <w:b/>
      <w:color w:val="009FDA"/>
      <w:sz w:val="26"/>
    </w:rPr>
  </w:style>
  <w:style w:type="paragraph" w:styleId="Heading3">
    <w:name w:val="heading 3"/>
    <w:basedOn w:val="Normal"/>
    <w:next w:val="BodyText"/>
    <w:link w:val="Heading3Char"/>
    <w:uiPriority w:val="9"/>
    <w:qFormat/>
    <w:rsid w:val="00866BDC"/>
    <w:pPr>
      <w:keepNext/>
      <w:numPr>
        <w:ilvl w:val="2"/>
        <w:numId w:val="1"/>
      </w:numPr>
      <w:tabs>
        <w:tab w:val="clear" w:pos="3067"/>
        <w:tab w:val="num" w:pos="907"/>
      </w:tabs>
      <w:spacing w:before="120"/>
      <w:ind w:left="907"/>
      <w:outlineLvl w:val="2"/>
    </w:pPr>
    <w:rPr>
      <w:color w:val="009FDA"/>
      <w:sz w:val="26"/>
    </w:rPr>
  </w:style>
  <w:style w:type="paragraph" w:styleId="Heading4">
    <w:name w:val="heading 4"/>
    <w:basedOn w:val="Normal"/>
    <w:next w:val="BodyText"/>
    <w:link w:val="Heading4Char"/>
    <w:uiPriority w:val="9"/>
    <w:qFormat/>
    <w:rsid w:val="007059E0"/>
    <w:pPr>
      <w:keepNext/>
      <w:numPr>
        <w:ilvl w:val="3"/>
        <w:numId w:val="1"/>
      </w:numPr>
      <w:spacing w:before="120"/>
      <w:ind w:left="1138" w:hanging="1138"/>
      <w:outlineLvl w:val="3"/>
    </w:pPr>
    <w:rPr>
      <w:b/>
      <w:color w:val="009FDA"/>
      <w:sz w:val="22"/>
    </w:rPr>
  </w:style>
  <w:style w:type="paragraph" w:styleId="Heading5">
    <w:name w:val="heading 5"/>
    <w:basedOn w:val="Normal"/>
    <w:next w:val="BodyText"/>
    <w:link w:val="Heading5Char"/>
    <w:uiPriority w:val="99"/>
    <w:qFormat/>
    <w:rsid w:val="00866BDC"/>
    <w:pPr>
      <w:numPr>
        <w:ilvl w:val="4"/>
        <w:numId w:val="1"/>
      </w:numPr>
      <w:spacing w:before="60" w:after="60"/>
      <w:outlineLvl w:val="4"/>
    </w:pPr>
    <w:rPr>
      <w:sz w:val="22"/>
    </w:rPr>
  </w:style>
  <w:style w:type="paragraph" w:styleId="Heading6">
    <w:name w:val="heading 6"/>
    <w:basedOn w:val="Heading1"/>
    <w:next w:val="BodyText"/>
    <w:link w:val="Heading6Char"/>
    <w:uiPriority w:val="9"/>
    <w:qFormat/>
    <w:rsid w:val="00866BDC"/>
    <w:pPr>
      <w:numPr>
        <w:numId w:val="0"/>
      </w:numPr>
      <w:outlineLvl w:val="5"/>
    </w:pPr>
  </w:style>
  <w:style w:type="paragraph" w:styleId="Heading7">
    <w:name w:val="heading 7"/>
    <w:basedOn w:val="Heading2"/>
    <w:next w:val="BodyText"/>
    <w:link w:val="Heading7Char"/>
    <w:uiPriority w:val="9"/>
    <w:qFormat/>
    <w:rsid w:val="00866BDC"/>
    <w:pPr>
      <w:numPr>
        <w:ilvl w:val="0"/>
        <w:numId w:val="0"/>
      </w:numPr>
      <w:outlineLvl w:val="6"/>
    </w:pPr>
  </w:style>
  <w:style w:type="paragraph" w:styleId="Heading8">
    <w:name w:val="heading 8"/>
    <w:basedOn w:val="Heading3"/>
    <w:next w:val="BodyText"/>
    <w:link w:val="Heading8Char"/>
    <w:uiPriority w:val="9"/>
    <w:qFormat/>
    <w:rsid w:val="00866BDC"/>
    <w:pPr>
      <w:numPr>
        <w:ilvl w:val="0"/>
        <w:numId w:val="0"/>
      </w:numPr>
      <w:outlineLvl w:val="7"/>
    </w:pPr>
  </w:style>
  <w:style w:type="paragraph" w:styleId="Heading9">
    <w:name w:val="heading 9"/>
    <w:basedOn w:val="Heading4"/>
    <w:next w:val="BodyText"/>
    <w:link w:val="Heading9Char"/>
    <w:uiPriority w:val="9"/>
    <w:qFormat/>
    <w:rsid w:val="00866BDC"/>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DC"/>
    <w:rPr>
      <w:rFonts w:ascii="Verdana" w:hAnsi="Verdana" w:cs="Verdana"/>
      <w:b/>
      <w:caps/>
      <w:color w:val="009FDA"/>
      <w:sz w:val="26"/>
      <w:szCs w:val="18"/>
      <w:lang w:val="en-GB"/>
    </w:rPr>
  </w:style>
  <w:style w:type="character" w:customStyle="1" w:styleId="Heading2Char">
    <w:name w:val="Heading 2 Char"/>
    <w:basedOn w:val="DefaultParagraphFont"/>
    <w:link w:val="Heading2"/>
    <w:uiPriority w:val="9"/>
    <w:rsid w:val="00866BDC"/>
    <w:rPr>
      <w:rFonts w:ascii="Verdana" w:hAnsi="Verdana" w:cs="Verdana"/>
      <w:b/>
      <w:color w:val="009FDA"/>
      <w:sz w:val="26"/>
      <w:szCs w:val="18"/>
      <w:lang w:val="en-GB"/>
    </w:rPr>
  </w:style>
  <w:style w:type="character" w:customStyle="1" w:styleId="Heading3Char">
    <w:name w:val="Heading 3 Char"/>
    <w:basedOn w:val="DefaultParagraphFont"/>
    <w:link w:val="Heading3"/>
    <w:uiPriority w:val="9"/>
    <w:rsid w:val="00866BDC"/>
    <w:rPr>
      <w:rFonts w:ascii="Verdana" w:hAnsi="Verdana" w:cs="Verdana"/>
      <w:color w:val="009FDA"/>
      <w:sz w:val="26"/>
      <w:szCs w:val="18"/>
      <w:lang w:val="en-GB"/>
    </w:rPr>
  </w:style>
  <w:style w:type="character" w:customStyle="1" w:styleId="Heading4Char">
    <w:name w:val="Heading 4 Char"/>
    <w:basedOn w:val="DefaultParagraphFont"/>
    <w:link w:val="Heading4"/>
    <w:uiPriority w:val="9"/>
    <w:rsid w:val="007059E0"/>
    <w:rPr>
      <w:rFonts w:ascii="Verdana" w:hAnsi="Verdana" w:cs="Verdana"/>
      <w:b/>
      <w:color w:val="009FDA"/>
      <w:szCs w:val="18"/>
      <w:lang w:val="en-GB"/>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basedOn w:val="DefaultParagraphFont"/>
    <w:link w:val="BodyText"/>
    <w:rsid w:val="00866BDC"/>
    <w:rPr>
      <w:rFonts w:ascii="Verdana" w:hAnsi="Verdana" w:cs="Verdana"/>
      <w:sz w:val="18"/>
      <w:szCs w:val="18"/>
      <w:lang w:val="en-GB"/>
    </w:rPr>
  </w:style>
  <w:style w:type="character" w:styleId="PlaceholderText">
    <w:name w:val="Placeholder Text"/>
    <w:basedOn w:val="DefaultParagraphFont"/>
    <w:uiPriority w:val="99"/>
    <w:rsid w:val="00866BDC"/>
    <w:rPr>
      <w:noProof/>
      <w:vanish/>
      <w:color w:val="808080"/>
      <w:lang w:val="en-GB"/>
    </w:rPr>
  </w:style>
  <w:style w:type="character" w:customStyle="1" w:styleId="Heading5Char">
    <w:name w:val="Heading 5 Char"/>
    <w:basedOn w:val="DefaultParagraphFont"/>
    <w:link w:val="Heading5"/>
    <w:uiPriority w:val="99"/>
    <w:rsid w:val="00866BDC"/>
    <w:rPr>
      <w:rFonts w:ascii="Verdana" w:hAnsi="Verdana" w:cs="Verdana"/>
      <w:szCs w:val="18"/>
      <w:lang w:val="en-GB"/>
    </w:rPr>
  </w:style>
  <w:style w:type="character" w:customStyle="1" w:styleId="Heading6Char">
    <w:name w:val="Heading 6 Char"/>
    <w:basedOn w:val="DefaultParagraphFont"/>
    <w:link w:val="Heading6"/>
    <w:uiPriority w:val="99"/>
    <w:rsid w:val="00866BDC"/>
    <w:rPr>
      <w:rFonts w:ascii="Verdana" w:hAnsi="Verdana" w:cs="Verdana"/>
      <w:b/>
      <w:caps/>
      <w:color w:val="009FDA"/>
      <w:sz w:val="26"/>
      <w:szCs w:val="18"/>
      <w:lang w:val="en-GB"/>
    </w:rPr>
  </w:style>
  <w:style w:type="character" w:customStyle="1" w:styleId="Heading7Char">
    <w:name w:val="Heading 7 Char"/>
    <w:basedOn w:val="DefaultParagraphFont"/>
    <w:link w:val="Heading7"/>
    <w:uiPriority w:val="99"/>
    <w:rsid w:val="00866BDC"/>
    <w:rPr>
      <w:rFonts w:ascii="Verdana" w:hAnsi="Verdana" w:cs="Verdana"/>
      <w:b/>
      <w:color w:val="009FDA"/>
      <w:sz w:val="26"/>
      <w:szCs w:val="18"/>
      <w:lang w:val="en-GB"/>
    </w:rPr>
  </w:style>
  <w:style w:type="character" w:customStyle="1" w:styleId="Heading8Char">
    <w:name w:val="Heading 8 Char"/>
    <w:basedOn w:val="DefaultParagraphFont"/>
    <w:link w:val="Heading8"/>
    <w:uiPriority w:val="99"/>
    <w:rsid w:val="00866BDC"/>
    <w:rPr>
      <w:rFonts w:ascii="Verdana" w:hAnsi="Verdana" w:cs="Verdana"/>
      <w:color w:val="009FDA"/>
      <w:sz w:val="26"/>
      <w:szCs w:val="18"/>
      <w:lang w:val="en-GB"/>
    </w:rPr>
  </w:style>
  <w:style w:type="character" w:customStyle="1" w:styleId="Heading9Char">
    <w:name w:val="Heading 9 Char"/>
    <w:basedOn w:val="DefaultParagraphFont"/>
    <w:link w:val="Heading9"/>
    <w:uiPriority w:val="99"/>
    <w:rsid w:val="00866BDC"/>
    <w:rPr>
      <w:rFonts w:ascii="Verdana" w:hAnsi="Verdana" w:cs="Verdana"/>
      <w:b/>
      <w:color w:val="009FDA"/>
      <w:szCs w:val="18"/>
      <w:lang w:val="en-GB"/>
    </w:rPr>
  </w:style>
  <w:style w:type="paragraph" w:styleId="TOC1">
    <w:name w:val="toc 1"/>
    <w:basedOn w:val="Normal"/>
    <w:uiPriority w:val="39"/>
    <w:unhideWhenUsed/>
    <w:rsid w:val="00866BDC"/>
    <w:pPr>
      <w:tabs>
        <w:tab w:val="right" w:leader="dot" w:pos="9581"/>
      </w:tabs>
      <w:spacing w:before="240"/>
      <w:ind w:left="850" w:right="850" w:hanging="850"/>
    </w:pPr>
    <w:rPr>
      <w:caps/>
      <w:noProof/>
    </w:rPr>
  </w:style>
  <w:style w:type="paragraph" w:styleId="TOC2">
    <w:name w:val="toc 2"/>
    <w:basedOn w:val="Normal"/>
    <w:uiPriority w:val="39"/>
    <w:unhideWhenUsed/>
    <w:rsid w:val="00866BDC"/>
    <w:pPr>
      <w:tabs>
        <w:tab w:val="right" w:pos="9581"/>
      </w:tabs>
      <w:spacing w:before="60"/>
      <w:ind w:left="850" w:right="850" w:hanging="850"/>
    </w:pPr>
    <w:rPr>
      <w:noProof/>
    </w:rPr>
  </w:style>
  <w:style w:type="paragraph" w:styleId="TOC3">
    <w:name w:val="toc 3"/>
    <w:basedOn w:val="Normal"/>
    <w:uiPriority w:val="39"/>
    <w:unhideWhenUsed/>
    <w:rsid w:val="00866BDC"/>
    <w:pPr>
      <w:tabs>
        <w:tab w:val="right" w:pos="9581"/>
      </w:tabs>
      <w:ind w:left="1134" w:right="850" w:hanging="1134"/>
    </w:pPr>
    <w:rPr>
      <w:noProof/>
    </w:rPr>
  </w:style>
  <w:style w:type="paragraph" w:styleId="TOC4">
    <w:name w:val="toc 4"/>
    <w:basedOn w:val="Normal"/>
    <w:uiPriority w:val="99"/>
    <w:semiHidden/>
    <w:unhideWhenUsed/>
    <w:rsid w:val="00866BDC"/>
    <w:pPr>
      <w:tabs>
        <w:tab w:val="right" w:pos="9581"/>
      </w:tabs>
      <w:ind w:left="1417" w:right="850" w:hanging="1417"/>
    </w:pPr>
    <w:rPr>
      <w:noProof/>
    </w:rPr>
  </w:style>
  <w:style w:type="paragraph" w:styleId="TOC5">
    <w:name w:val="toc 5"/>
    <w:basedOn w:val="Normal"/>
    <w:uiPriority w:val="99"/>
    <w:semiHidden/>
    <w:unhideWhenUsed/>
    <w:rsid w:val="00866BDC"/>
    <w:pPr>
      <w:tabs>
        <w:tab w:val="right" w:pos="9581"/>
      </w:tabs>
      <w:ind w:left="1417" w:right="850" w:hanging="1417"/>
    </w:pPr>
    <w:rPr>
      <w:noProof/>
    </w:rPr>
  </w:style>
  <w:style w:type="paragraph" w:styleId="TOC6">
    <w:name w:val="toc 6"/>
    <w:basedOn w:val="TOC1"/>
    <w:uiPriority w:val="99"/>
    <w:semiHidden/>
    <w:unhideWhenUsed/>
    <w:rsid w:val="00866BDC"/>
  </w:style>
  <w:style w:type="paragraph" w:styleId="TOC7">
    <w:name w:val="toc 7"/>
    <w:basedOn w:val="TOC2"/>
    <w:uiPriority w:val="99"/>
    <w:semiHidden/>
    <w:unhideWhenUsed/>
    <w:rsid w:val="00866BDC"/>
  </w:style>
  <w:style w:type="paragraph" w:styleId="TOC8">
    <w:name w:val="toc 8"/>
    <w:basedOn w:val="TOC4"/>
    <w:uiPriority w:val="99"/>
    <w:semiHidden/>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basedOn w:val="DefaultParagraphFont"/>
    <w:link w:val="Header"/>
    <w:uiPriority w:val="99"/>
    <w:rsid w:val="00866BDC"/>
    <w:rPr>
      <w:rFonts w:ascii="Verdana" w:hAnsi="Verdana" w:cs="Verdana"/>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basedOn w:val="DefaultParagraphFont"/>
    <w:link w:val="Footer"/>
    <w:uiPriority w:val="99"/>
    <w:rsid w:val="00866BDC"/>
    <w:rPr>
      <w:rFonts w:ascii="Verdana" w:hAnsi="Verdana" w:cs="Verdana"/>
      <w:noProof/>
      <w:sz w:val="13"/>
      <w:szCs w:val="18"/>
      <w:lang w:val="en-GB"/>
    </w:rPr>
  </w:style>
  <w:style w:type="paragraph" w:styleId="Caption">
    <w:name w:val="caption"/>
    <w:basedOn w:val="Normal"/>
    <w:next w:val="BodyText"/>
    <w:uiPriority w:val="35"/>
    <w:qFormat/>
    <w:rsid w:val="00866BDC"/>
    <w:rPr>
      <w:b/>
    </w:rPr>
  </w:style>
  <w:style w:type="paragraph" w:styleId="ListBullet">
    <w:name w:val="List Bullet"/>
    <w:basedOn w:val="Normal"/>
    <w:uiPriority w:val="99"/>
    <w:rsid w:val="00866BDC"/>
    <w:pPr>
      <w:numPr>
        <w:numId w:val="2"/>
      </w:numPr>
      <w:contextualSpacing/>
    </w:pPr>
  </w:style>
  <w:style w:type="paragraph" w:styleId="ListNumber">
    <w:name w:val="List Number"/>
    <w:basedOn w:val="Normal"/>
    <w:uiPriority w:val="99"/>
    <w:rsid w:val="00866BDC"/>
    <w:pPr>
      <w:numPr>
        <w:numId w:val="3"/>
      </w:numPr>
      <w:contextualSpacing/>
    </w:pPr>
  </w:style>
  <w:style w:type="paragraph" w:styleId="FootnoteText">
    <w:name w:val="footnote text"/>
    <w:aliases w:val="DFSListFootnote,Footnote Text1 Char,Footnote Text Char Ch,Footnote Text Char Ch Char Char Char,Footnote Text Char Ch Char Char,Footnote Text1 Char Char Char,Footnote Text Char Ch Char,ft Char,ft,TBG Style,ALTS FOOTNOTE,Footnote Text 2,fn"/>
    <w:basedOn w:val="Normal"/>
    <w:link w:val="FootnoteTextChar"/>
    <w:uiPriority w:val="99"/>
    <w:rsid w:val="00866BDC"/>
    <w:pPr>
      <w:ind w:left="397" w:hanging="397"/>
    </w:pPr>
    <w:rPr>
      <w:sz w:val="13"/>
    </w:rPr>
  </w:style>
  <w:style w:type="character" w:customStyle="1" w:styleId="FootnoteTextChar">
    <w:name w:val="Footnote Text Char"/>
    <w:aliases w:val="DFSListFootnote Char,Footnote Text1 Char Char,Footnote Text Char Ch Char1,Footnote Text Char Ch Char Char Char Char,Footnote Text Char Ch Char Char Char1,Footnote Text1 Char Char Char Char,Footnote Text Char Ch Char Char1,ft Char Char"/>
    <w:basedOn w:val="DefaultParagraphFont"/>
    <w:link w:val="FootnoteText"/>
    <w:uiPriority w:val="99"/>
    <w:rsid w:val="00866BDC"/>
    <w:rPr>
      <w:rFonts w:ascii="Verdana" w:hAnsi="Verdana" w:cs="Verdana"/>
      <w:sz w:val="13"/>
      <w:szCs w:val="18"/>
      <w:lang w:val="en-GB"/>
    </w:rPr>
  </w:style>
  <w:style w:type="character" w:styleId="FootnoteReference">
    <w:name w:val="footnote reference"/>
    <w:basedOn w:val="DefaultParagraphFont"/>
    <w:uiPriority w:val="99"/>
    <w:unhideWhenUsed/>
    <w:rsid w:val="00866BDC"/>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basedOn w:val="DefaultParagraphFont"/>
    <w:link w:val="DNVGL-Hidden"/>
    <w:uiPriority w:val="99"/>
    <w:rsid w:val="00866BDC"/>
    <w:rPr>
      <w:rFonts w:ascii="Verdana" w:hAnsi="Verdana" w:cs="Verdana"/>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09FDA"/>
      <w:sz w:val="16"/>
    </w:rPr>
  </w:style>
  <w:style w:type="character" w:customStyle="1" w:styleId="DNVGL-HQDetailsChar">
    <w:name w:val="DNVGL-HQ Details Char"/>
    <w:basedOn w:val="DefaultParagraphFont"/>
    <w:link w:val="DNVGL-HQDetails"/>
    <w:uiPriority w:val="99"/>
    <w:rsid w:val="00866BDC"/>
    <w:rPr>
      <w:rFonts w:ascii="Verdana" w:hAnsi="Verdana" w:cs="Verdana"/>
      <w:noProof/>
      <w:color w:val="009FDA"/>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866BDC"/>
    <w:rPr>
      <w:rFonts w:ascii="Verdana" w:hAnsi="Verdana" w:cs="Verdana"/>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866BDC"/>
    <w:rPr>
      <w:rFonts w:ascii="Verdana" w:hAnsi="Verdana" w:cs="Verdana"/>
      <w:noProof/>
      <w:sz w:val="18"/>
      <w:szCs w:val="18"/>
      <w:lang w:val="en-GB"/>
    </w:rPr>
  </w:style>
  <w:style w:type="paragraph" w:customStyle="1" w:styleId="DNVGL-Details">
    <w:name w:val="DNVGL-Details"/>
    <w:basedOn w:val="Normal"/>
    <w:link w:val="DNVGL-DetailsChar"/>
    <w:uiPriority w:val="99"/>
    <w:rsid w:val="00866BDC"/>
    <w:pPr>
      <w:keepLines/>
      <w:spacing w:line="280" w:lineRule="atLeast"/>
    </w:pPr>
    <w:rPr>
      <w:noProof/>
    </w:rPr>
  </w:style>
  <w:style w:type="character" w:customStyle="1" w:styleId="DNVGL-DetailsChar">
    <w:name w:val="DNVGL-Details Char"/>
    <w:basedOn w:val="DefaultParagraphFont"/>
    <w:link w:val="DNVGL-Details"/>
    <w:uiPriority w:val="99"/>
    <w:rsid w:val="00866BDC"/>
    <w:rPr>
      <w:rFonts w:ascii="Verdana" w:hAnsi="Verdana" w:cs="Verdana"/>
      <w:noProof/>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basedOn w:val="DefaultParagraphFont"/>
    <w:link w:val="DNVGL-Revisionrow"/>
    <w:uiPriority w:val="99"/>
    <w:rsid w:val="00866BDC"/>
    <w:rPr>
      <w:rFonts w:ascii="Verdana" w:hAnsi="Verdana" w:cs="Verdana"/>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basedOn w:val="DefaultParagraphFont"/>
    <w:link w:val="DNVGL-Revisionheadingrow"/>
    <w:uiPriority w:val="99"/>
    <w:rsid w:val="00866BDC"/>
    <w:rPr>
      <w:rFonts w:ascii="Verdana" w:hAnsi="Verdana" w:cs="Verdana"/>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basedOn w:val="DefaultParagraphFont"/>
    <w:link w:val="DNVGL-Signature"/>
    <w:uiPriority w:val="99"/>
    <w:rsid w:val="00866BDC"/>
    <w:rPr>
      <w:rFonts w:ascii="Verdana" w:hAnsi="Verdana" w:cs="Verdana"/>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basedOn w:val="DefaultParagraphFont"/>
    <w:link w:val="DNVGL-Signaturesmall"/>
    <w:uiPriority w:val="99"/>
    <w:rsid w:val="00866BDC"/>
    <w:rPr>
      <w:rFonts w:ascii="Verdana" w:hAnsi="Verdana" w:cs="Verdana"/>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866BDC"/>
    <w:rPr>
      <w:rFonts w:ascii="Verdana" w:hAnsi="Verdana" w:cs="Verdana"/>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basedOn w:val="DefaultParagraphFont"/>
    <w:link w:val="CMCHeading"/>
    <w:uiPriority w:val="99"/>
    <w:rsid w:val="00866BDC"/>
    <w:rPr>
      <w:rFonts w:ascii="Verdana" w:hAnsi="Verdana" w:cs="Verdana"/>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basedOn w:val="DefaultParagraphFont"/>
    <w:link w:val="CMCConfidential"/>
    <w:uiPriority w:val="99"/>
    <w:rsid w:val="00866BDC"/>
    <w:rPr>
      <w:rFonts w:ascii="Verdana" w:hAnsi="Verdana" w:cs="Verdana"/>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basedOn w:val="DefaultParagraphFont"/>
    <w:link w:val="CMCConfidentialText"/>
    <w:rsid w:val="00866BDC"/>
    <w:rPr>
      <w:rFonts w:ascii="Verdana" w:hAnsi="Verdana" w:cs="Verdana"/>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09FDA"/>
    </w:rPr>
  </w:style>
  <w:style w:type="character" w:customStyle="1" w:styleId="DNVGL-AppListingChar">
    <w:name w:val="DNVGL-App Listing Char"/>
    <w:basedOn w:val="DefaultParagraphFont"/>
    <w:link w:val="DNVGL-AppListing"/>
    <w:uiPriority w:val="99"/>
    <w:rsid w:val="00866BDC"/>
    <w:rPr>
      <w:rFonts w:ascii="Verdana" w:hAnsi="Verdana" w:cs="Verdana"/>
      <w:color w:val="009FDA"/>
      <w:sz w:val="18"/>
      <w:szCs w:val="18"/>
      <w:lang w:val="en-GB"/>
    </w:rPr>
  </w:style>
  <w:style w:type="paragraph" w:customStyle="1" w:styleId="DNVGL-AppText">
    <w:name w:val="DNVGL-App Text"/>
    <w:basedOn w:val="Normal"/>
    <w:next w:val="BodyText"/>
    <w:link w:val="DNVGL-AppTextChar"/>
    <w:uiPriority w:val="99"/>
    <w:rsid w:val="00866BDC"/>
    <w:pPr>
      <w:spacing w:after="120"/>
    </w:pPr>
    <w:rPr>
      <w:b/>
      <w:color w:val="009FDA"/>
      <w:sz w:val="26"/>
    </w:rPr>
  </w:style>
  <w:style w:type="character" w:customStyle="1" w:styleId="DNVGL-AppTextChar">
    <w:name w:val="DNVGL-App Text Char"/>
    <w:basedOn w:val="DefaultParagraphFont"/>
    <w:link w:val="DNVGL-AppText"/>
    <w:uiPriority w:val="99"/>
    <w:rsid w:val="00866BDC"/>
    <w:rPr>
      <w:rFonts w:ascii="Verdana" w:hAnsi="Verdana" w:cs="Verdana"/>
      <w:b/>
      <w:color w:val="009FDA"/>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09FDA"/>
      <w:sz w:val="26"/>
    </w:rPr>
  </w:style>
  <w:style w:type="character" w:customStyle="1" w:styleId="DNVGL-AppendixChar">
    <w:name w:val="DNVGL-Appendix Char"/>
    <w:basedOn w:val="DefaultParagraphFont"/>
    <w:link w:val="DNVGL-Appendix"/>
    <w:uiPriority w:val="99"/>
    <w:rsid w:val="00866BDC"/>
    <w:rPr>
      <w:rFonts w:ascii="Verdana" w:hAnsi="Verdana" w:cs="Verdana"/>
      <w:b/>
      <w:caps/>
      <w:noProof/>
      <w:color w:val="009FDA"/>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09FDA"/>
      <w:sz w:val="26"/>
    </w:rPr>
  </w:style>
  <w:style w:type="character" w:customStyle="1" w:styleId="DNVGL-BackcoverTitleChar">
    <w:name w:val="DNVGL-Backcover Title Char"/>
    <w:basedOn w:val="DefaultParagraphFont"/>
    <w:link w:val="DNVGL-BackcoverTitle"/>
    <w:uiPriority w:val="99"/>
    <w:rsid w:val="00866BDC"/>
    <w:rPr>
      <w:rFonts w:ascii="Verdana" w:hAnsi="Verdana" w:cs="Verdana"/>
      <w:b/>
      <w:noProof/>
      <w:color w:val="009FDA"/>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09FDA"/>
    </w:rPr>
  </w:style>
  <w:style w:type="character" w:customStyle="1" w:styleId="BodytexthighlightChar">
    <w:name w:val="Body text highlight Char"/>
    <w:basedOn w:val="DefaultParagraphFont"/>
    <w:link w:val="Bodytexthighlight"/>
    <w:uiPriority w:val="99"/>
    <w:rsid w:val="00866BDC"/>
    <w:rPr>
      <w:rFonts w:ascii="Verdana" w:hAnsi="Verdana" w:cs="Verdana"/>
      <w:color w:val="009FDA"/>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866BDC"/>
    <w:rPr>
      <w:rFonts w:ascii="Verdana" w:hAnsi="Verdana" w:cs="Verdana"/>
      <w:b/>
      <w:sz w:val="18"/>
      <w:szCs w:val="18"/>
      <w:lang w:val="en-GB"/>
    </w:rPr>
  </w:style>
  <w:style w:type="paragraph" w:customStyle="1" w:styleId="DNVGL-capFigure">
    <w:name w:val="DNVGL-capFigure"/>
    <w:basedOn w:val="Normal"/>
    <w:next w:val="BodyText"/>
    <w:link w:val="DNVGL-capFigureChar"/>
    <w:uiPriority w:val="99"/>
    <w:rsid w:val="00DD60C0"/>
    <w:pPr>
      <w:keepNext/>
      <w:jc w:val="center"/>
    </w:pPr>
    <w:rPr>
      <w:b/>
    </w:rPr>
  </w:style>
  <w:style w:type="character" w:customStyle="1" w:styleId="DNVGL-capFigureChar">
    <w:name w:val="DNVGL-capFigure Char"/>
    <w:basedOn w:val="DefaultParagraphFont"/>
    <w:link w:val="DNVGL-capFigure"/>
    <w:uiPriority w:val="99"/>
    <w:rsid w:val="00DD60C0"/>
    <w:rPr>
      <w:rFonts w:ascii="Verdana" w:hAnsi="Verdana" w:cs="Verdana"/>
      <w:b/>
      <w:sz w:val="18"/>
      <w:szCs w:val="18"/>
    </w:rPr>
  </w:style>
  <w:style w:type="paragraph" w:customStyle="1" w:styleId="DNVGL-capTable">
    <w:name w:val="DNVGL-capTable"/>
    <w:basedOn w:val="Normal"/>
    <w:next w:val="BodyText"/>
    <w:link w:val="DNVGL-capTableChar"/>
    <w:uiPriority w:val="99"/>
    <w:rsid w:val="00DD60C0"/>
    <w:pPr>
      <w:keepNext/>
      <w:keepLines/>
      <w:spacing w:before="100" w:after="60" w:line="280" w:lineRule="atLeast"/>
      <w:jc w:val="center"/>
    </w:pPr>
    <w:rPr>
      <w:b/>
    </w:rPr>
  </w:style>
  <w:style w:type="character" w:customStyle="1" w:styleId="DNVGL-capTableChar">
    <w:name w:val="DNVGL-capTable Char"/>
    <w:basedOn w:val="DefaultParagraphFont"/>
    <w:link w:val="DNVGL-capTable"/>
    <w:uiPriority w:val="99"/>
    <w:rsid w:val="00DD60C0"/>
    <w:rPr>
      <w:rFonts w:ascii="Verdana" w:hAnsi="Verdana" w:cs="Verdana"/>
      <w:b/>
      <w:sz w:val="18"/>
      <w:szCs w:val="18"/>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866BDC"/>
    <w:rPr>
      <w:rFonts w:ascii="Verdana" w:hAnsi="Verdana" w:cs="Verdana"/>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866BDC"/>
    <w:rPr>
      <w:rFonts w:ascii="Verdana" w:hAnsi="Verdana" w:cs="Verdana"/>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basedOn w:val="DefaultParagraphFont"/>
    <w:link w:val="DNVGL-TableText"/>
    <w:uiPriority w:val="99"/>
    <w:rsid w:val="00866BDC"/>
    <w:rPr>
      <w:rFonts w:ascii="Verdana" w:hAnsi="Verdana" w:cs="Verdana"/>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basedOn w:val="DefaultParagraphFont"/>
    <w:link w:val="DNVGL-TableHeadingText"/>
    <w:uiPriority w:val="99"/>
    <w:rsid w:val="00866BDC"/>
    <w:rPr>
      <w:rFonts w:ascii="Verdana" w:hAnsi="Verdana" w:cs="Verdana"/>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866BDC"/>
    <w:rPr>
      <w:rFonts w:ascii="Verdana" w:hAnsi="Verdana" w:cs="Verdana"/>
      <w:sz w:val="26"/>
      <w:szCs w:val="18"/>
      <w:lang w:val="en-GB"/>
    </w:rPr>
  </w:style>
  <w:style w:type="paragraph" w:customStyle="1" w:styleId="DNVGL-Cover-ProjectName">
    <w:name w:val="DNVGL-Cover-ProjectName"/>
    <w:basedOn w:val="Normal"/>
    <w:link w:val="DNVGL-Cover-ProjectNameChar"/>
    <w:uiPriority w:val="99"/>
    <w:rsid w:val="00866BDC"/>
    <w:pPr>
      <w:keepNext/>
      <w:keepLines/>
      <w:contextualSpacing/>
    </w:pPr>
    <w:rPr>
      <w:b/>
      <w:caps/>
      <w:noProof/>
      <w:color w:val="565655"/>
      <w:sz w:val="26"/>
    </w:rPr>
  </w:style>
  <w:style w:type="character" w:customStyle="1" w:styleId="DNVGL-Cover-ProjectNameChar">
    <w:name w:val="DNVGL-Cover-ProjectName Char"/>
    <w:basedOn w:val="DefaultParagraphFont"/>
    <w:link w:val="DNVGL-Cover-ProjectName"/>
    <w:uiPriority w:val="99"/>
    <w:rsid w:val="00866BDC"/>
    <w:rPr>
      <w:rFonts w:ascii="Verdana" w:hAnsi="Verdana" w:cs="Verdana"/>
      <w:b/>
      <w:caps/>
      <w:noProof/>
      <w:color w:val="565655"/>
      <w:sz w:val="26"/>
      <w:szCs w:val="18"/>
      <w:lang w:val="en-GB"/>
    </w:rPr>
  </w:style>
  <w:style w:type="paragraph" w:customStyle="1" w:styleId="DNVGL-Cover-ReportTitle">
    <w:name w:val="DNVGL-Cover-ReportTitle"/>
    <w:basedOn w:val="Normal"/>
    <w:link w:val="DNVGL-Cover-ReportTitleChar"/>
    <w:uiPriority w:val="99"/>
    <w:rsid w:val="00866BDC"/>
    <w:pPr>
      <w:keepNext/>
      <w:keepLines/>
      <w:spacing w:after="240"/>
      <w:contextualSpacing/>
    </w:pPr>
    <w:rPr>
      <w:b/>
      <w:noProof/>
      <w:color w:val="00B1EC"/>
      <w:sz w:val="56"/>
    </w:rPr>
  </w:style>
  <w:style w:type="character" w:customStyle="1" w:styleId="DNVGL-Cover-ReportTitleChar">
    <w:name w:val="DNVGL-Cover-ReportTitle Char"/>
    <w:basedOn w:val="DefaultParagraphFont"/>
    <w:link w:val="DNVGL-Cover-ReportTitle"/>
    <w:uiPriority w:val="99"/>
    <w:rsid w:val="00866BDC"/>
    <w:rPr>
      <w:rFonts w:ascii="Verdana" w:hAnsi="Verdana" w:cs="Verdana"/>
      <w:b/>
      <w:noProof/>
      <w:color w:val="00B1EC"/>
      <w:sz w:val="56"/>
      <w:szCs w:val="18"/>
      <w:lang w:val="en-GB"/>
    </w:rPr>
  </w:style>
  <w:style w:type="paragraph" w:customStyle="1" w:styleId="DNVGL-Cover-Company">
    <w:name w:val="DNVGL-Cover-Company"/>
    <w:basedOn w:val="Normal"/>
    <w:link w:val="DNVGL-Cover-CompanyChar"/>
    <w:uiPriority w:val="99"/>
    <w:rsid w:val="00866BDC"/>
    <w:pPr>
      <w:keepNext/>
      <w:keepLines/>
      <w:contextualSpacing/>
    </w:pPr>
    <w:rPr>
      <w:b/>
      <w:noProof/>
      <w:color w:val="565655"/>
      <w:sz w:val="28"/>
    </w:rPr>
  </w:style>
  <w:style w:type="character" w:customStyle="1" w:styleId="DNVGL-Cover-CompanyChar">
    <w:name w:val="DNVGL-Cover-Company Char"/>
    <w:basedOn w:val="DefaultParagraphFont"/>
    <w:link w:val="DNVGL-Cover-Company"/>
    <w:uiPriority w:val="99"/>
    <w:rsid w:val="00866BDC"/>
    <w:rPr>
      <w:rFonts w:ascii="Verdana" w:hAnsi="Verdana" w:cs="Verdana"/>
      <w:b/>
      <w:noProof/>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basedOn w:val="DefaultParagraphFont"/>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866BDC"/>
    <w:pPr>
      <w:pBdr>
        <w:top w:val="single" w:sz="2" w:space="10" w:color="003591" w:themeColor="accent1" w:frame="1"/>
        <w:left w:val="single" w:sz="2" w:space="10" w:color="003591" w:themeColor="accent1" w:frame="1"/>
        <w:bottom w:val="single" w:sz="2" w:space="10" w:color="003591" w:themeColor="accent1" w:frame="1"/>
        <w:right w:val="single" w:sz="2" w:space="10" w:color="003591" w:themeColor="accent1" w:frame="1"/>
      </w:pBdr>
      <w:ind w:left="1152" w:right="1152"/>
    </w:pPr>
    <w:rPr>
      <w:rFonts w:asciiTheme="minorHAnsi" w:hAnsiTheme="minorHAnsi" w:cstheme="minorBidi"/>
      <w:i/>
      <w:iCs/>
      <w:color w:val="003591" w:themeColor="accent1"/>
    </w:rPr>
  </w:style>
  <w:style w:type="paragraph" w:styleId="BodyText2">
    <w:name w:val="Body Text 2"/>
    <w:basedOn w:val="Normal"/>
    <w:link w:val="BodyText2Char"/>
    <w:uiPriority w:val="99"/>
    <w:semiHidden/>
    <w:unhideWhenUsed/>
    <w:rsid w:val="00866BDC"/>
    <w:pPr>
      <w:spacing w:after="120" w:line="480" w:lineRule="auto"/>
    </w:pPr>
  </w:style>
  <w:style w:type="character" w:customStyle="1" w:styleId="BodyText2Char">
    <w:name w:val="Body Text 2 Char"/>
    <w:basedOn w:val="DefaultParagraphFont"/>
    <w:link w:val="BodyText2"/>
    <w:uiPriority w:val="99"/>
    <w:semiHidden/>
    <w:rsid w:val="00866BDC"/>
    <w:rPr>
      <w:rFonts w:ascii="Verdana" w:hAnsi="Verdana" w:cs="Verdana"/>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basedOn w:val="DefaultParagraphFont"/>
    <w:link w:val="BodyText3"/>
    <w:uiPriority w:val="99"/>
    <w:semiHidden/>
    <w:rsid w:val="00866BDC"/>
    <w:rPr>
      <w:rFonts w:ascii="Verdana" w:hAnsi="Verdana" w:cs="Verdana"/>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866BDC"/>
    <w:rPr>
      <w:rFonts w:ascii="Verdana" w:hAnsi="Verdana" w:cs="Verdana"/>
      <w:sz w:val="18"/>
      <w:szCs w:val="18"/>
      <w:lang w:val="en-GB"/>
    </w:rPr>
  </w:style>
  <w:style w:type="paragraph" w:styleId="BodyTextIndent">
    <w:name w:val="Body Text Indent"/>
    <w:basedOn w:val="Normal"/>
    <w:link w:val="BodyTextIndentChar"/>
    <w:uiPriority w:val="99"/>
    <w:semiHidden/>
    <w:unhideWhenUsed/>
    <w:rsid w:val="00866BDC"/>
    <w:pPr>
      <w:spacing w:after="120"/>
      <w:ind w:left="283"/>
    </w:pPr>
  </w:style>
  <w:style w:type="character" w:customStyle="1" w:styleId="BodyTextIndentChar">
    <w:name w:val="Body Text Indent Char"/>
    <w:basedOn w:val="DefaultParagraphFont"/>
    <w:link w:val="BodyTextIndent"/>
    <w:uiPriority w:val="99"/>
    <w:semiHidden/>
    <w:rsid w:val="00866BDC"/>
    <w:rPr>
      <w:rFonts w:ascii="Verdana" w:hAnsi="Verdana" w:cs="Verdana"/>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6BDC"/>
    <w:rPr>
      <w:rFonts w:ascii="Verdana" w:hAnsi="Verdana" w:cs="Verdana"/>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basedOn w:val="DefaultParagraphFont"/>
    <w:link w:val="BodyTextIndent2"/>
    <w:uiPriority w:val="99"/>
    <w:semiHidden/>
    <w:rsid w:val="00866BDC"/>
    <w:rPr>
      <w:rFonts w:ascii="Verdana" w:hAnsi="Verdana" w:cs="Verdana"/>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6BDC"/>
    <w:rPr>
      <w:rFonts w:ascii="Verdana" w:hAnsi="Verdana" w:cs="Verdana"/>
      <w:sz w:val="16"/>
      <w:szCs w:val="16"/>
      <w:lang w:val="en-GB"/>
    </w:rPr>
  </w:style>
  <w:style w:type="character" w:styleId="BookTitle">
    <w:name w:val="Book Title"/>
    <w:basedOn w:val="DefaultParagraphFont"/>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basedOn w:val="DefaultParagraphFont"/>
    <w:link w:val="Closing"/>
    <w:uiPriority w:val="99"/>
    <w:semiHidden/>
    <w:rsid w:val="00866BDC"/>
    <w:rPr>
      <w:rFonts w:ascii="Verdana" w:hAnsi="Verdana" w:cs="Verdana"/>
      <w:sz w:val="18"/>
      <w:szCs w:val="18"/>
      <w:lang w:val="en-GB"/>
    </w:rPr>
  </w:style>
  <w:style w:type="character" w:styleId="CommentReference">
    <w:name w:val="annotation reference"/>
    <w:basedOn w:val="DefaultParagraphFont"/>
    <w:uiPriority w:val="99"/>
    <w:semiHidden/>
    <w:unhideWhenUsed/>
    <w:rsid w:val="00866BDC"/>
    <w:rPr>
      <w:sz w:val="16"/>
      <w:szCs w:val="16"/>
    </w:rPr>
  </w:style>
  <w:style w:type="paragraph" w:styleId="CommentText">
    <w:name w:val="annotation text"/>
    <w:basedOn w:val="Normal"/>
    <w:link w:val="CommentTextChar"/>
    <w:uiPriority w:val="99"/>
    <w:semiHidden/>
    <w:unhideWhenUsed/>
    <w:rsid w:val="00866BDC"/>
    <w:rPr>
      <w:sz w:val="20"/>
      <w:szCs w:val="20"/>
    </w:rPr>
  </w:style>
  <w:style w:type="character" w:customStyle="1" w:styleId="CommentTextChar">
    <w:name w:val="Comment Text Char"/>
    <w:basedOn w:val="DefaultParagraphFont"/>
    <w:link w:val="CommentText"/>
    <w:uiPriority w:val="99"/>
    <w:semiHidden/>
    <w:rsid w:val="00866BDC"/>
    <w:rPr>
      <w:rFonts w:ascii="Verdana" w:hAnsi="Verdana" w:cs="Verdana"/>
      <w:sz w:val="20"/>
      <w:szCs w:val="20"/>
      <w:lang w:val="en-GB"/>
    </w:rPr>
  </w:style>
  <w:style w:type="paragraph" w:styleId="CommentSubject">
    <w:name w:val="annotation subject"/>
    <w:basedOn w:val="CommentText"/>
    <w:next w:val="CommentText"/>
    <w:link w:val="CommentSubjectChar"/>
    <w:uiPriority w:val="99"/>
    <w:semiHidden/>
    <w:unhideWhenUsed/>
    <w:rsid w:val="00866BDC"/>
    <w:rPr>
      <w:b/>
      <w:bCs/>
    </w:rPr>
  </w:style>
  <w:style w:type="character" w:customStyle="1" w:styleId="CommentSubjectChar">
    <w:name w:val="Comment Subject Char"/>
    <w:basedOn w:val="CommentTextChar"/>
    <w:link w:val="CommentSubject"/>
    <w:uiPriority w:val="99"/>
    <w:semiHidden/>
    <w:rsid w:val="00866BDC"/>
    <w:rPr>
      <w:rFonts w:ascii="Verdana" w:hAnsi="Verdana" w:cs="Verdana"/>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basedOn w:val="DefaultParagraphFont"/>
    <w:link w:val="Date"/>
    <w:uiPriority w:val="99"/>
    <w:semiHidden/>
    <w:rsid w:val="00866BDC"/>
    <w:rPr>
      <w:rFonts w:ascii="Verdana" w:hAnsi="Verdana" w:cs="Verdana"/>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basedOn w:val="DefaultParagraphFont"/>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basedOn w:val="DefaultParagraphFont"/>
    <w:link w:val="E-mailSignature"/>
    <w:uiPriority w:val="99"/>
    <w:semiHidden/>
    <w:rsid w:val="00866BDC"/>
    <w:rPr>
      <w:rFonts w:ascii="Verdana" w:hAnsi="Verdana" w:cs="Verdana"/>
      <w:sz w:val="18"/>
      <w:szCs w:val="18"/>
      <w:lang w:val="en-GB"/>
    </w:rPr>
  </w:style>
  <w:style w:type="character" w:styleId="Emphasis">
    <w:name w:val="Emphasis"/>
    <w:basedOn w:val="DefaultParagraphFont"/>
    <w:uiPriority w:val="99"/>
    <w:semiHidden/>
    <w:unhideWhenUsed/>
    <w:rsid w:val="00866BDC"/>
    <w:rPr>
      <w:i/>
      <w:iCs/>
    </w:rPr>
  </w:style>
  <w:style w:type="character" w:styleId="EndnoteReference">
    <w:name w:val="endnote reference"/>
    <w:basedOn w:val="DefaultParagraphFont"/>
    <w:uiPriority w:val="99"/>
    <w:semiHidden/>
    <w:unhideWhenUsed/>
    <w:rsid w:val="00866BDC"/>
    <w:rPr>
      <w:vertAlign w:val="superscript"/>
    </w:rPr>
  </w:style>
  <w:style w:type="paragraph" w:styleId="EndnoteText">
    <w:name w:val="endnote text"/>
    <w:basedOn w:val="Normal"/>
    <w:link w:val="EndnoteTextChar"/>
    <w:uiPriority w:val="99"/>
    <w:semiHidden/>
    <w:unhideWhenUsed/>
    <w:rsid w:val="00866BDC"/>
    <w:rPr>
      <w:sz w:val="20"/>
      <w:szCs w:val="20"/>
    </w:rPr>
  </w:style>
  <w:style w:type="character" w:customStyle="1" w:styleId="EndnoteTextChar">
    <w:name w:val="Endnote Text Char"/>
    <w:basedOn w:val="DefaultParagraphFont"/>
    <w:link w:val="EndnoteText"/>
    <w:uiPriority w:val="99"/>
    <w:semiHidden/>
    <w:rsid w:val="00866BDC"/>
    <w:rPr>
      <w:rFonts w:ascii="Verdana" w:hAnsi="Verdana" w:cs="Verdana"/>
      <w:sz w:val="20"/>
      <w:szCs w:val="20"/>
      <w:lang w:val="en-GB"/>
    </w:rPr>
  </w:style>
  <w:style w:type="paragraph" w:styleId="EnvelopeAddress">
    <w:name w:val="envelope address"/>
    <w:basedOn w:val="Normal"/>
    <w:uiPriority w:val="99"/>
    <w:semiHidden/>
    <w:unhideWhenUsed/>
    <w:rsid w:val="00866B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6BD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66BDC"/>
    <w:rPr>
      <w:color w:val="33B2E1"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basedOn w:val="DefaultParagraphFont"/>
    <w:link w:val="HTMLAddress"/>
    <w:uiPriority w:val="99"/>
    <w:semiHidden/>
    <w:rsid w:val="00866BDC"/>
    <w:rPr>
      <w:rFonts w:ascii="Verdana" w:hAnsi="Verdana" w:cs="Verdana"/>
      <w:i/>
      <w:iCs/>
      <w:sz w:val="18"/>
      <w:szCs w:val="18"/>
      <w:lang w:val="en-GB"/>
    </w:rPr>
  </w:style>
  <w:style w:type="character" w:styleId="HTMLCite">
    <w:name w:val="HTML Cite"/>
    <w:basedOn w:val="DefaultParagraphFont"/>
    <w:uiPriority w:val="99"/>
    <w:semiHidden/>
    <w:unhideWhenUsed/>
    <w:rsid w:val="00866BDC"/>
    <w:rPr>
      <w:i/>
      <w:iCs/>
    </w:rPr>
  </w:style>
  <w:style w:type="character" w:styleId="HTMLCode">
    <w:name w:val="HTML Code"/>
    <w:basedOn w:val="DefaultParagraphFont"/>
    <w:uiPriority w:val="99"/>
    <w:semiHidden/>
    <w:unhideWhenUsed/>
    <w:rsid w:val="00866BDC"/>
    <w:rPr>
      <w:rFonts w:ascii="Consolas" w:hAnsi="Consolas"/>
      <w:sz w:val="20"/>
      <w:szCs w:val="20"/>
    </w:rPr>
  </w:style>
  <w:style w:type="character" w:styleId="HTMLDefinition">
    <w:name w:val="HTML Definition"/>
    <w:basedOn w:val="DefaultParagraphFont"/>
    <w:uiPriority w:val="99"/>
    <w:semiHidden/>
    <w:unhideWhenUsed/>
    <w:rsid w:val="00866BDC"/>
    <w:rPr>
      <w:i/>
      <w:iCs/>
    </w:rPr>
  </w:style>
  <w:style w:type="character" w:styleId="HTMLKeyboard">
    <w:name w:val="HTML Keyboard"/>
    <w:basedOn w:val="DefaultParagraphFont"/>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BDC"/>
    <w:rPr>
      <w:rFonts w:ascii="Consolas" w:hAnsi="Consolas" w:cs="Verdana"/>
      <w:sz w:val="20"/>
      <w:szCs w:val="20"/>
      <w:lang w:val="en-GB"/>
    </w:rPr>
  </w:style>
  <w:style w:type="character" w:styleId="HTMLSample">
    <w:name w:val="HTML Sample"/>
    <w:basedOn w:val="DefaultParagraphFont"/>
    <w:uiPriority w:val="99"/>
    <w:semiHidden/>
    <w:unhideWhenUsed/>
    <w:rsid w:val="00866BDC"/>
    <w:rPr>
      <w:rFonts w:ascii="Consolas" w:hAnsi="Consolas"/>
      <w:sz w:val="24"/>
      <w:szCs w:val="24"/>
    </w:rPr>
  </w:style>
  <w:style w:type="character" w:styleId="HTMLTypewriter">
    <w:name w:val="HTML Typewriter"/>
    <w:basedOn w:val="DefaultParagraphFont"/>
    <w:uiPriority w:val="99"/>
    <w:semiHidden/>
    <w:unhideWhenUsed/>
    <w:rsid w:val="00866BDC"/>
    <w:rPr>
      <w:rFonts w:ascii="Consolas" w:hAnsi="Consolas"/>
      <w:sz w:val="20"/>
      <w:szCs w:val="20"/>
    </w:rPr>
  </w:style>
  <w:style w:type="character" w:styleId="HTMLVariable">
    <w:name w:val="HTML Variable"/>
    <w:basedOn w:val="DefaultParagraphFont"/>
    <w:uiPriority w:val="99"/>
    <w:semiHidden/>
    <w:unhideWhenUsed/>
    <w:rsid w:val="00866BDC"/>
    <w:rPr>
      <w:i/>
      <w:iCs/>
    </w:rPr>
  </w:style>
  <w:style w:type="character" w:styleId="Hyperlink">
    <w:name w:val="Hyperlink"/>
    <w:basedOn w:val="DefaultParagraphFont"/>
    <w:uiPriority w:val="99"/>
    <w:unhideWhenUsed/>
    <w:rsid w:val="00866BDC"/>
    <w:rPr>
      <w:color w:val="003591"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866BDC"/>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866BDC"/>
    <w:rPr>
      <w:b/>
      <w:bCs/>
      <w:i/>
      <w:iCs/>
      <w:color w:val="003591" w:themeColor="accent1"/>
    </w:rPr>
  </w:style>
  <w:style w:type="paragraph" w:styleId="IntenseQuote">
    <w:name w:val="Intense Quote"/>
    <w:basedOn w:val="Normal"/>
    <w:next w:val="Normal"/>
    <w:link w:val="IntenseQuoteChar"/>
    <w:uiPriority w:val="99"/>
    <w:semiHidden/>
    <w:unhideWhenUsed/>
    <w:rsid w:val="00866BDC"/>
    <w:pPr>
      <w:pBdr>
        <w:bottom w:val="single" w:sz="4" w:space="4" w:color="003591" w:themeColor="accent1"/>
      </w:pBdr>
      <w:spacing w:before="200" w:after="280"/>
      <w:ind w:left="936" w:right="936"/>
    </w:pPr>
    <w:rPr>
      <w:b/>
      <w:bCs/>
      <w:i/>
      <w:iCs/>
      <w:color w:val="003591" w:themeColor="accent1"/>
    </w:rPr>
  </w:style>
  <w:style w:type="character" w:customStyle="1" w:styleId="IntenseQuoteChar">
    <w:name w:val="Intense Quote Char"/>
    <w:basedOn w:val="DefaultParagraphFont"/>
    <w:link w:val="IntenseQuote"/>
    <w:uiPriority w:val="30"/>
    <w:rsid w:val="00866BDC"/>
    <w:rPr>
      <w:rFonts w:ascii="Verdana" w:hAnsi="Verdana" w:cs="Verdana"/>
      <w:b/>
      <w:bCs/>
      <w:i/>
      <w:iCs/>
      <w:color w:val="003591" w:themeColor="accent1"/>
      <w:sz w:val="18"/>
      <w:szCs w:val="18"/>
      <w:lang w:val="en-GB"/>
    </w:rPr>
  </w:style>
  <w:style w:type="character" w:styleId="IntenseReference">
    <w:name w:val="Intense Reference"/>
    <w:basedOn w:val="DefaultParagraphFont"/>
    <w:uiPriority w:val="99"/>
    <w:semiHidden/>
    <w:unhideWhenUsed/>
    <w:rsid w:val="00866BDC"/>
    <w:rPr>
      <w:b/>
      <w:bCs/>
      <w:smallCaps/>
      <w:color w:val="3F9C35"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basedOn w:val="Normal"/>
    <w:uiPriority w:val="99"/>
    <w:semiHidden/>
    <w:unhideWhenUsed/>
    <w:rsid w:val="00866BDC"/>
    <w:pPr>
      <w:numPr>
        <w:numId w:val="5"/>
      </w:numPr>
      <w:contextualSpacing/>
    </w:pPr>
  </w:style>
  <w:style w:type="paragraph" w:styleId="ListBullet3">
    <w:name w:val="List Bullet 3"/>
    <w:basedOn w:val="Normal"/>
    <w:uiPriority w:val="99"/>
    <w:semiHidden/>
    <w:unhideWhenUsed/>
    <w:rsid w:val="00866BDC"/>
    <w:pPr>
      <w:numPr>
        <w:numId w:val="6"/>
      </w:numPr>
      <w:contextualSpacing/>
    </w:pPr>
  </w:style>
  <w:style w:type="paragraph" w:styleId="ListBullet4">
    <w:name w:val="List Bullet 4"/>
    <w:basedOn w:val="Normal"/>
    <w:uiPriority w:val="99"/>
    <w:semiHidden/>
    <w:unhideWhenUsed/>
    <w:rsid w:val="00866BDC"/>
    <w:pPr>
      <w:numPr>
        <w:numId w:val="7"/>
      </w:numPr>
      <w:contextualSpacing/>
    </w:pPr>
  </w:style>
  <w:style w:type="paragraph" w:styleId="ListBullet5">
    <w:name w:val="List Bullet 5"/>
    <w:basedOn w:val="Normal"/>
    <w:uiPriority w:val="99"/>
    <w:semiHidden/>
    <w:unhideWhenUsed/>
    <w:rsid w:val="00866BDC"/>
    <w:pPr>
      <w:numPr>
        <w:numId w:val="8"/>
      </w:numPr>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semiHidden/>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semiHidden/>
    <w:unhideWhenUsed/>
    <w:rsid w:val="00866BDC"/>
    <w:pPr>
      <w:numPr>
        <w:numId w:val="9"/>
      </w:numPr>
      <w:contextualSpacing/>
    </w:pPr>
  </w:style>
  <w:style w:type="paragraph" w:styleId="ListNumber3">
    <w:name w:val="List Number 3"/>
    <w:basedOn w:val="Normal"/>
    <w:uiPriority w:val="99"/>
    <w:semiHidden/>
    <w:unhideWhenUsed/>
    <w:rsid w:val="00866BDC"/>
    <w:pPr>
      <w:numPr>
        <w:numId w:val="10"/>
      </w:numPr>
      <w:contextualSpacing/>
    </w:pPr>
  </w:style>
  <w:style w:type="paragraph" w:styleId="ListNumber4">
    <w:name w:val="List Number 4"/>
    <w:basedOn w:val="Normal"/>
    <w:uiPriority w:val="99"/>
    <w:semiHidden/>
    <w:unhideWhenUsed/>
    <w:rsid w:val="00866BDC"/>
    <w:pPr>
      <w:numPr>
        <w:numId w:val="11"/>
      </w:numPr>
      <w:contextualSpacing/>
    </w:pPr>
  </w:style>
  <w:style w:type="paragraph" w:styleId="ListNumber5">
    <w:name w:val="List Number 5"/>
    <w:basedOn w:val="Normal"/>
    <w:uiPriority w:val="99"/>
    <w:semiHidden/>
    <w:unhideWhenUsed/>
    <w:rsid w:val="00866BDC"/>
    <w:pPr>
      <w:numPr>
        <w:numId w:val="12"/>
      </w:numPr>
      <w:contextualSpacing/>
    </w:pPr>
  </w:style>
  <w:style w:type="paragraph" w:styleId="ListParagraph">
    <w:name w:val="List Paragraph"/>
    <w:basedOn w:val="Normal"/>
    <w:uiPriority w:val="34"/>
    <w:unhideWhenUsed/>
    <w:qFormat/>
    <w:rsid w:val="00866BDC"/>
    <w:pPr>
      <w:ind w:left="720"/>
      <w:contextualSpacing/>
    </w:p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Verdana"/>
      <w:sz w:val="20"/>
      <w:szCs w:val="20"/>
      <w:lang w:val="en-GB"/>
    </w:rPr>
  </w:style>
  <w:style w:type="character" w:customStyle="1" w:styleId="MacroTextChar">
    <w:name w:val="Macro Text Char"/>
    <w:basedOn w:val="DefaultParagraphFont"/>
    <w:link w:val="MacroText"/>
    <w:uiPriority w:val="99"/>
    <w:semiHidden/>
    <w:rsid w:val="00866BDC"/>
    <w:rPr>
      <w:rFonts w:ascii="Consolas" w:hAnsi="Consolas" w:cs="Verdana"/>
      <w:sz w:val="20"/>
      <w:szCs w:val="20"/>
      <w:lang w:val="en-GB"/>
    </w:rPr>
  </w:style>
  <w:style w:type="paragraph" w:styleId="MessageHeader">
    <w:name w:val="Message Header"/>
    <w:basedOn w:val="Normal"/>
    <w:link w:val="MessageHeaderChar"/>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6BDC"/>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unhideWhenUsed/>
    <w:rsid w:val="00866BDC"/>
    <w:pPr>
      <w:spacing w:after="0" w:line="240" w:lineRule="auto"/>
    </w:pPr>
    <w:rPr>
      <w:rFonts w:ascii="Verdana" w:hAnsi="Verdana" w:cs="Verdana"/>
      <w:sz w:val="18"/>
      <w:szCs w:val="18"/>
      <w:lang w:val="en-GB"/>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customStyle="1" w:styleId="NoteHeading1">
    <w:name w:val="Note Heading1"/>
    <w:basedOn w:val="Normal"/>
    <w:next w:val="Normal"/>
    <w:link w:val="NoteHeadingChar"/>
    <w:uiPriority w:val="99"/>
    <w:semiHidden/>
    <w:unhideWhenUsed/>
    <w:rsid w:val="00866BDC"/>
  </w:style>
  <w:style w:type="character" w:customStyle="1" w:styleId="NoteHeadingChar">
    <w:name w:val="Note Heading Char"/>
    <w:basedOn w:val="DefaultParagraphFont"/>
    <w:link w:val="NoteHeading1"/>
    <w:uiPriority w:val="99"/>
    <w:semiHidden/>
    <w:rsid w:val="00866BDC"/>
    <w:rPr>
      <w:rFonts w:ascii="Verdana" w:hAnsi="Verdana" w:cs="Verdana"/>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basedOn w:val="DefaultParagraphFont"/>
    <w:link w:val="PlainText"/>
    <w:uiPriority w:val="99"/>
    <w:semiHidden/>
    <w:rsid w:val="00866BDC"/>
    <w:rPr>
      <w:rFonts w:ascii="Consolas" w:hAnsi="Consolas" w:cs="Verdana"/>
      <w:sz w:val="21"/>
      <w:szCs w:val="21"/>
      <w:lang w:val="en-GB"/>
    </w:rPr>
  </w:style>
  <w:style w:type="paragraph" w:styleId="Quote">
    <w:name w:val="Quote"/>
    <w:basedOn w:val="Normal"/>
    <w:next w:val="Normal"/>
    <w:link w:val="QuoteChar"/>
    <w:uiPriority w:val="99"/>
    <w:semiHidden/>
    <w:unhideWhenUsed/>
    <w:rsid w:val="00866BDC"/>
    <w:rPr>
      <w:i/>
      <w:iCs/>
      <w:color w:val="000000" w:themeColor="text1"/>
    </w:rPr>
  </w:style>
  <w:style w:type="character" w:customStyle="1" w:styleId="QuoteChar">
    <w:name w:val="Quote Char"/>
    <w:basedOn w:val="DefaultParagraphFont"/>
    <w:link w:val="Quote"/>
    <w:uiPriority w:val="29"/>
    <w:rsid w:val="00866BDC"/>
    <w:rPr>
      <w:rFonts w:ascii="Verdana" w:hAnsi="Verdana" w:cs="Verdana"/>
      <w:i/>
      <w:iCs/>
      <w:color w:val="000000" w:themeColor="text1"/>
      <w:sz w:val="18"/>
      <w:szCs w:val="18"/>
      <w:lang w:val="en-GB"/>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basedOn w:val="DefaultParagraphFont"/>
    <w:link w:val="Salutation"/>
    <w:uiPriority w:val="99"/>
    <w:semiHidden/>
    <w:rsid w:val="00866BDC"/>
    <w:rPr>
      <w:rFonts w:ascii="Verdana" w:hAnsi="Verdana" w:cs="Verdana"/>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basedOn w:val="DefaultParagraphFont"/>
    <w:link w:val="Signature"/>
    <w:uiPriority w:val="99"/>
    <w:semiHidden/>
    <w:rsid w:val="00866BDC"/>
    <w:rPr>
      <w:rFonts w:ascii="Verdana" w:hAnsi="Verdana" w:cs="Verdana"/>
      <w:sz w:val="18"/>
      <w:szCs w:val="18"/>
      <w:lang w:val="en-GB"/>
    </w:rPr>
  </w:style>
  <w:style w:type="character" w:styleId="Strong">
    <w:name w:val="Strong"/>
    <w:basedOn w:val="DefaultParagraphFont"/>
    <w:uiPriority w:val="99"/>
    <w:semiHidden/>
    <w:unhideWhenUsed/>
    <w:rsid w:val="00866BDC"/>
    <w:rPr>
      <w:b/>
      <w:bCs/>
    </w:rPr>
  </w:style>
  <w:style w:type="paragraph" w:styleId="Subtitle">
    <w:name w:val="Subtitle"/>
    <w:basedOn w:val="Normal"/>
    <w:next w:val="Normal"/>
    <w:link w:val="SubtitleChar"/>
    <w:uiPriority w:val="99"/>
    <w:semiHidden/>
    <w:unhideWhenUsed/>
    <w:rsid w:val="00866BDC"/>
    <w:pPr>
      <w:numPr>
        <w:ilvl w:val="1"/>
      </w:numPr>
    </w:pPr>
    <w:rPr>
      <w:rFonts w:asciiTheme="majorHAnsi" w:eastAsiaTheme="majorEastAsia" w:hAnsiTheme="majorHAnsi" w:cstheme="majorBidi"/>
      <w:i/>
      <w:iCs/>
      <w:color w:val="003591" w:themeColor="accent1"/>
      <w:spacing w:val="15"/>
      <w:sz w:val="24"/>
      <w:szCs w:val="24"/>
    </w:rPr>
  </w:style>
  <w:style w:type="character" w:customStyle="1" w:styleId="SubtitleChar">
    <w:name w:val="Subtitle Char"/>
    <w:basedOn w:val="DefaultParagraphFont"/>
    <w:link w:val="Subtitle"/>
    <w:uiPriority w:val="11"/>
    <w:rsid w:val="00866BDC"/>
    <w:rPr>
      <w:rFonts w:asciiTheme="majorHAnsi" w:eastAsiaTheme="majorEastAsia" w:hAnsiTheme="majorHAnsi" w:cstheme="majorBidi"/>
      <w:i/>
      <w:iCs/>
      <w:color w:val="003591" w:themeColor="accent1"/>
      <w:spacing w:val="15"/>
      <w:sz w:val="24"/>
      <w:szCs w:val="24"/>
      <w:lang w:val="en-GB"/>
    </w:rPr>
  </w:style>
  <w:style w:type="character" w:styleId="SubtleEmphasis">
    <w:name w:val="Subtle Emphasis"/>
    <w:basedOn w:val="DefaultParagraphFont"/>
    <w:uiPriority w:val="99"/>
    <w:semiHidden/>
    <w:unhideWhenUsed/>
    <w:rsid w:val="00866BDC"/>
    <w:rPr>
      <w:i/>
      <w:iCs/>
      <w:color w:val="808080" w:themeColor="text1" w:themeTint="7F"/>
    </w:rPr>
  </w:style>
  <w:style w:type="character" w:styleId="SubtleReference">
    <w:name w:val="Subtle Reference"/>
    <w:basedOn w:val="DefaultParagraphFont"/>
    <w:uiPriority w:val="99"/>
    <w:semiHidden/>
    <w:unhideWhenUsed/>
    <w:rsid w:val="00866BDC"/>
    <w:rPr>
      <w:smallCaps/>
      <w:color w:val="3F9C35"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unhideWhenUsed/>
    <w:rsid w:val="00866BDC"/>
  </w:style>
  <w:style w:type="paragraph" w:styleId="Title">
    <w:name w:val="Title"/>
    <w:basedOn w:val="Normal"/>
    <w:next w:val="Normal"/>
    <w:link w:val="TitleChar"/>
    <w:uiPriority w:val="99"/>
    <w:semiHidden/>
    <w:unhideWhenUsed/>
    <w:rsid w:val="00866BDC"/>
    <w:pPr>
      <w:pBdr>
        <w:bottom w:val="single" w:sz="8" w:space="4" w:color="003591" w:themeColor="accent1"/>
      </w:pBdr>
      <w:spacing w:after="300"/>
      <w:contextualSpacing/>
    </w:pPr>
    <w:rPr>
      <w:rFonts w:asciiTheme="majorHAnsi" w:eastAsiaTheme="majorEastAsia" w:hAnsiTheme="majorHAnsi" w:cstheme="majorBidi"/>
      <w:color w:val="00276C" w:themeColor="text2" w:themeShade="BF"/>
      <w:spacing w:val="5"/>
      <w:kern w:val="28"/>
      <w:sz w:val="52"/>
      <w:szCs w:val="52"/>
    </w:rPr>
  </w:style>
  <w:style w:type="character" w:customStyle="1" w:styleId="TitleChar">
    <w:name w:val="Title Char"/>
    <w:basedOn w:val="DefaultParagraphFont"/>
    <w:link w:val="Title"/>
    <w:uiPriority w:val="10"/>
    <w:rsid w:val="00866BDC"/>
    <w:rPr>
      <w:rFonts w:asciiTheme="majorHAnsi" w:eastAsiaTheme="majorEastAsia" w:hAnsiTheme="majorHAnsi" w:cstheme="majorBidi"/>
      <w:color w:val="00276C" w:themeColor="text2" w:themeShade="BF"/>
      <w:spacing w:val="5"/>
      <w:kern w:val="28"/>
      <w:sz w:val="52"/>
      <w:szCs w:val="52"/>
      <w:lang w:val="en-GB"/>
    </w:rPr>
  </w:style>
  <w:style w:type="paragraph" w:styleId="TOAHeading">
    <w:name w:val="toa heading"/>
    <w:basedOn w:val="Normal"/>
    <w:next w:val="Normal"/>
    <w:uiPriority w:val="99"/>
    <w:semiHidden/>
    <w:unhideWhenUsed/>
    <w:rsid w:val="00866BDC"/>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semiHidden/>
    <w:unhideWhenUsed/>
    <w:rsid w:val="00866BDC"/>
    <w:pPr>
      <w:keepLines/>
      <w:numPr>
        <w:numId w:val="0"/>
      </w:numPr>
      <w:spacing w:before="480"/>
      <w:outlineLvl w:val="9"/>
    </w:pPr>
    <w:rPr>
      <w:rFonts w:asciiTheme="majorHAnsi" w:eastAsiaTheme="majorEastAsia" w:hAnsiTheme="majorHAnsi" w:cstheme="majorBidi"/>
      <w:bCs/>
      <w:caps w:val="0"/>
      <w:color w:val="00276C" w:themeColor="accent1" w:themeShade="BF"/>
      <w:sz w:val="28"/>
      <w:szCs w:val="28"/>
    </w:rPr>
  </w:style>
  <w:style w:type="numbering" w:styleId="111111">
    <w:name w:val="Outline List 2"/>
    <w:basedOn w:val="NoList"/>
    <w:uiPriority w:val="99"/>
    <w:semiHidden/>
    <w:unhideWhenUsed/>
    <w:rsid w:val="00B10743"/>
    <w:pPr>
      <w:numPr>
        <w:numId w:val="13"/>
      </w:numPr>
    </w:pPr>
  </w:style>
  <w:style w:type="numbering" w:styleId="1ai">
    <w:name w:val="Outline List 1"/>
    <w:basedOn w:val="NoList"/>
    <w:uiPriority w:val="99"/>
    <w:semiHidden/>
    <w:unhideWhenUsed/>
    <w:rsid w:val="00B10743"/>
    <w:pPr>
      <w:numPr>
        <w:numId w:val="14"/>
      </w:numPr>
    </w:pPr>
  </w:style>
  <w:style w:type="numbering" w:styleId="ArticleSection">
    <w:name w:val="Outline List 3"/>
    <w:basedOn w:val="NoList"/>
    <w:uiPriority w:val="99"/>
    <w:semiHidden/>
    <w:unhideWhenUsed/>
    <w:rsid w:val="00B10743"/>
    <w:pPr>
      <w:numPr>
        <w:numId w:val="15"/>
      </w:numPr>
    </w:pPr>
  </w:style>
  <w:style w:type="table" w:styleId="ColorfulGrid">
    <w:name w:val="Colorful Grid"/>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6D0FF" w:themeFill="accent1" w:themeFillTint="33"/>
    </w:tcPr>
    <w:tblStylePr w:type="firstRow">
      <w:rPr>
        <w:b/>
        <w:bCs/>
      </w:rPr>
      <w:tblPr/>
      <w:tcPr>
        <w:shd w:val="clear" w:color="auto" w:fill="6DA2FF" w:themeFill="accent1" w:themeFillTint="66"/>
      </w:tcPr>
    </w:tblStylePr>
    <w:tblStylePr w:type="lastRow">
      <w:rPr>
        <w:b/>
        <w:bCs/>
        <w:color w:val="000000" w:themeColor="text1"/>
      </w:rPr>
      <w:tblPr/>
      <w:tcPr>
        <w:shd w:val="clear" w:color="auto" w:fill="6DA2FF" w:themeFill="accent1" w:themeFillTint="66"/>
      </w:tcPr>
    </w:tblStylePr>
    <w:tblStylePr w:type="firstCol">
      <w:rPr>
        <w:color w:val="FFFFFF" w:themeColor="background1"/>
      </w:rPr>
      <w:tblPr/>
      <w:tcPr>
        <w:shd w:val="clear" w:color="auto" w:fill="00276C" w:themeFill="accent1" w:themeFillShade="BF"/>
      </w:tcPr>
    </w:tblStylePr>
    <w:tblStylePr w:type="lastCol">
      <w:rPr>
        <w:color w:val="FFFFFF" w:themeColor="background1"/>
      </w:rPr>
      <w:tblPr/>
      <w:tcPr>
        <w:shd w:val="clear" w:color="auto" w:fill="00276C" w:themeFill="accent1" w:themeFillShade="BF"/>
      </w:tcPr>
    </w:tblStylePr>
    <w:tblStylePr w:type="band1Vert">
      <w:tblPr/>
      <w:tcPr>
        <w:shd w:val="clear" w:color="auto" w:fill="498BFF" w:themeFill="accent1" w:themeFillTint="7F"/>
      </w:tcPr>
    </w:tblStylePr>
    <w:tblStylePr w:type="band1Horz">
      <w:tblPr/>
      <w:tcPr>
        <w:shd w:val="clear" w:color="auto" w:fill="498BFF" w:themeFill="accent1" w:themeFillTint="7F"/>
      </w:tcPr>
    </w:tblStylePr>
  </w:style>
  <w:style w:type="table" w:styleId="ColorfulGrid-Accent2">
    <w:name w:val="Colorful Grid Accent 2"/>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4EFD1" w:themeFill="accent2" w:themeFillTint="33"/>
    </w:tcPr>
    <w:tblStylePr w:type="firstRow">
      <w:rPr>
        <w:b/>
        <w:bCs/>
      </w:rPr>
      <w:tblPr/>
      <w:tcPr>
        <w:shd w:val="clear" w:color="auto" w:fill="AAE0A4" w:themeFill="accent2" w:themeFillTint="66"/>
      </w:tcPr>
    </w:tblStylePr>
    <w:tblStylePr w:type="lastRow">
      <w:rPr>
        <w:b/>
        <w:bCs/>
        <w:color w:val="000000" w:themeColor="text1"/>
      </w:rPr>
      <w:tblPr/>
      <w:tcPr>
        <w:shd w:val="clear" w:color="auto" w:fill="AAE0A4" w:themeFill="accent2" w:themeFillTint="66"/>
      </w:tcPr>
    </w:tblStylePr>
    <w:tblStylePr w:type="firstCol">
      <w:rPr>
        <w:color w:val="FFFFFF" w:themeColor="background1"/>
      </w:rPr>
      <w:tblPr/>
      <w:tcPr>
        <w:shd w:val="clear" w:color="auto" w:fill="2E7427" w:themeFill="accent2" w:themeFillShade="BF"/>
      </w:tcPr>
    </w:tblStylePr>
    <w:tblStylePr w:type="lastCol">
      <w:rPr>
        <w:color w:val="FFFFFF" w:themeColor="background1"/>
      </w:rPr>
      <w:tblPr/>
      <w:tcPr>
        <w:shd w:val="clear" w:color="auto" w:fill="2E7427" w:themeFill="accent2" w:themeFillShade="BF"/>
      </w:tcPr>
    </w:tblStylePr>
    <w:tblStylePr w:type="band1Vert">
      <w:tblPr/>
      <w:tcPr>
        <w:shd w:val="clear" w:color="auto" w:fill="95D98F" w:themeFill="accent2" w:themeFillTint="7F"/>
      </w:tcPr>
    </w:tblStylePr>
    <w:tblStylePr w:type="band1Horz">
      <w:tblPr/>
      <w:tcPr>
        <w:shd w:val="clear" w:color="auto" w:fill="95D98F" w:themeFill="accent2" w:themeFillTint="7F"/>
      </w:tcPr>
    </w:tblStylePr>
  </w:style>
  <w:style w:type="table" w:styleId="ColorfulGrid-Accent3">
    <w:name w:val="Colorful Grid Accent 3"/>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6FC" w:themeFill="accent3" w:themeFillTint="33"/>
    </w:tcPr>
    <w:tblStylePr w:type="firstRow">
      <w:rPr>
        <w:b/>
        <w:bCs/>
      </w:rPr>
      <w:tblPr/>
      <w:tcPr>
        <w:shd w:val="clear" w:color="auto" w:fill="D6EEF9" w:themeFill="accent3" w:themeFillTint="66"/>
      </w:tcPr>
    </w:tblStylePr>
    <w:tblStylePr w:type="lastRow">
      <w:rPr>
        <w:b/>
        <w:bCs/>
        <w:color w:val="000000" w:themeColor="text1"/>
      </w:rPr>
      <w:tblPr/>
      <w:tcPr>
        <w:shd w:val="clear" w:color="auto" w:fill="D6EEF9" w:themeFill="accent3" w:themeFillTint="66"/>
      </w:tcPr>
    </w:tblStylePr>
    <w:tblStylePr w:type="firstCol">
      <w:rPr>
        <w:color w:val="FFFFFF" w:themeColor="background1"/>
      </w:rPr>
      <w:tblPr/>
      <w:tcPr>
        <w:shd w:val="clear" w:color="auto" w:fill="43B2E3" w:themeFill="accent3" w:themeFillShade="BF"/>
      </w:tcPr>
    </w:tblStylePr>
    <w:tblStylePr w:type="lastCol">
      <w:rPr>
        <w:color w:val="FFFFFF" w:themeColor="background1"/>
      </w:rPr>
      <w:tblPr/>
      <w:tcPr>
        <w:shd w:val="clear" w:color="auto" w:fill="43B2E3" w:themeFill="accent3" w:themeFillShade="BF"/>
      </w:tcPr>
    </w:tblStylePr>
    <w:tblStylePr w:type="band1Vert">
      <w:tblPr/>
      <w:tcPr>
        <w:shd w:val="clear" w:color="auto" w:fill="CCEAF7" w:themeFill="accent3" w:themeFillTint="7F"/>
      </w:tcPr>
    </w:tblStylePr>
    <w:tblStylePr w:type="band1Horz">
      <w:tblPr/>
      <w:tcPr>
        <w:shd w:val="clear" w:color="auto" w:fill="CCEAF7" w:themeFill="accent3" w:themeFillTint="7F"/>
      </w:tcPr>
    </w:tblStylePr>
  </w:style>
  <w:style w:type="table" w:styleId="ColorfulGrid-Accent4">
    <w:name w:val="Colorful Grid Accent 4"/>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9C8F1" w:themeFill="accent4" w:themeFillTint="33"/>
    </w:tcPr>
    <w:tblStylePr w:type="firstRow">
      <w:rPr>
        <w:b/>
        <w:bCs/>
      </w:rPr>
      <w:tblPr/>
      <w:tcPr>
        <w:shd w:val="clear" w:color="auto" w:fill="7392E3" w:themeFill="accent4" w:themeFillTint="66"/>
      </w:tcPr>
    </w:tblStylePr>
    <w:tblStylePr w:type="lastRow">
      <w:rPr>
        <w:b/>
        <w:bCs/>
        <w:color w:val="000000" w:themeColor="text1"/>
      </w:rPr>
      <w:tblPr/>
      <w:tcPr>
        <w:shd w:val="clear" w:color="auto" w:fill="7392E3" w:themeFill="accent4" w:themeFillTint="66"/>
      </w:tcPr>
    </w:tblStylePr>
    <w:tblStylePr w:type="firstCol">
      <w:rPr>
        <w:color w:val="FFFFFF" w:themeColor="background1"/>
      </w:rPr>
      <w:tblPr/>
      <w:tcPr>
        <w:shd w:val="clear" w:color="auto" w:fill="0B1738" w:themeFill="accent4" w:themeFillShade="BF"/>
      </w:tcPr>
    </w:tblStylePr>
    <w:tblStylePr w:type="lastCol">
      <w:rPr>
        <w:color w:val="FFFFFF" w:themeColor="background1"/>
      </w:rPr>
      <w:tblPr/>
      <w:tcPr>
        <w:shd w:val="clear" w:color="auto" w:fill="0B1738" w:themeFill="accent4" w:themeFillShade="BF"/>
      </w:tcPr>
    </w:tblStylePr>
    <w:tblStylePr w:type="band1Vert">
      <w:tblPr/>
      <w:tcPr>
        <w:shd w:val="clear" w:color="auto" w:fill="5077DC" w:themeFill="accent4" w:themeFillTint="7F"/>
      </w:tcPr>
    </w:tblStylePr>
    <w:tblStylePr w:type="band1Horz">
      <w:tblPr/>
      <w:tcPr>
        <w:shd w:val="clear" w:color="auto" w:fill="5077DC" w:themeFill="accent4" w:themeFillTint="7F"/>
      </w:tcPr>
    </w:tblStylePr>
  </w:style>
  <w:style w:type="table" w:styleId="ColorfulGrid-Accent5">
    <w:name w:val="Colorful Grid Accent 5"/>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4EEFF" w:themeFill="accent5" w:themeFillTint="33"/>
    </w:tcPr>
    <w:tblStylePr w:type="firstRow">
      <w:rPr>
        <w:b/>
        <w:bCs/>
      </w:rPr>
      <w:tblPr/>
      <w:tcPr>
        <w:shd w:val="clear" w:color="auto" w:fill="8ADEFF" w:themeFill="accent5" w:themeFillTint="66"/>
      </w:tcPr>
    </w:tblStylePr>
    <w:tblStylePr w:type="lastRow">
      <w:rPr>
        <w:b/>
        <w:bCs/>
        <w:color w:val="000000" w:themeColor="text1"/>
      </w:rPr>
      <w:tblPr/>
      <w:tcPr>
        <w:shd w:val="clear" w:color="auto" w:fill="8ADEFF" w:themeFill="accent5" w:themeFillTint="66"/>
      </w:tcPr>
    </w:tblStylePr>
    <w:tblStylePr w:type="firstCol">
      <w:rPr>
        <w:color w:val="FFFFFF" w:themeColor="background1"/>
      </w:rPr>
      <w:tblPr/>
      <w:tcPr>
        <w:shd w:val="clear" w:color="auto" w:fill="0076A3" w:themeFill="accent5" w:themeFillShade="BF"/>
      </w:tcPr>
    </w:tblStylePr>
    <w:tblStylePr w:type="lastCol">
      <w:rPr>
        <w:color w:val="FFFFFF" w:themeColor="background1"/>
      </w:rPr>
      <w:tblPr/>
      <w:tcPr>
        <w:shd w:val="clear" w:color="auto" w:fill="0076A3" w:themeFill="accent5" w:themeFillShade="BF"/>
      </w:tc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ColorfulGrid-Accent6">
    <w:name w:val="Colorful Grid Accent 6"/>
    <w:basedOn w:val="TableNormal"/>
    <w:uiPriority w:val="99"/>
    <w:rsid w:val="00B1074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FDFE" w:themeFill="accent6" w:themeFillTint="33"/>
    </w:tcPr>
    <w:tblStylePr w:type="firstRow">
      <w:rPr>
        <w:b/>
        <w:bCs/>
      </w:rPr>
      <w:tblPr/>
      <w:tcPr>
        <w:shd w:val="clear" w:color="auto" w:fill="F4FBFD" w:themeFill="accent6" w:themeFillTint="66"/>
      </w:tcPr>
    </w:tblStylePr>
    <w:tblStylePr w:type="lastRow">
      <w:rPr>
        <w:b/>
        <w:bCs/>
        <w:color w:val="000000" w:themeColor="text1"/>
      </w:rPr>
      <w:tblPr/>
      <w:tcPr>
        <w:shd w:val="clear" w:color="auto" w:fill="F4FBFD" w:themeFill="accent6" w:themeFillTint="66"/>
      </w:tcPr>
    </w:tblStylePr>
    <w:tblStylePr w:type="firstCol">
      <w:rPr>
        <w:color w:val="FFFFFF" w:themeColor="background1"/>
      </w:rPr>
      <w:tblPr/>
      <w:tcPr>
        <w:shd w:val="clear" w:color="auto" w:fill="7CCCEB" w:themeFill="accent6" w:themeFillShade="BF"/>
      </w:tcPr>
    </w:tblStylePr>
    <w:tblStylePr w:type="lastCol">
      <w:rPr>
        <w:color w:val="FFFFFF" w:themeColor="background1"/>
      </w:rPr>
      <w:tblPr/>
      <w:tcPr>
        <w:shd w:val="clear" w:color="auto" w:fill="7CCCEB" w:themeFill="accent6" w:themeFillShade="BF"/>
      </w:tcPr>
    </w:tblStylePr>
    <w:tblStylePr w:type="band1Vert">
      <w:tblPr/>
      <w:tcPr>
        <w:shd w:val="clear" w:color="auto" w:fill="F2F9FD" w:themeFill="accent6" w:themeFillTint="7F"/>
      </w:tcPr>
    </w:tblStylePr>
    <w:tblStylePr w:type="band1Horz">
      <w:tblPr/>
      <w:tcPr>
        <w:shd w:val="clear" w:color="auto" w:fill="F2F9FD" w:themeFill="accent6" w:themeFillTint="7F"/>
      </w:tcPr>
    </w:tblStylePr>
  </w:style>
  <w:style w:type="table" w:styleId="ColorfulList">
    <w:name w:val="Colorful List"/>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27C2A" w:themeFill="accent2" w:themeFillShade="CC"/>
      </w:tcPr>
    </w:tblStylePr>
    <w:tblStylePr w:type="lastRow">
      <w:rPr>
        <w:b/>
        <w:bCs/>
        <w:color w:val="327C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E8FF" w:themeFill="accent1" w:themeFillTint="19"/>
    </w:tcPr>
    <w:tblStylePr w:type="firstRow">
      <w:rPr>
        <w:b/>
        <w:bCs/>
        <w:color w:val="FFFFFF" w:themeColor="background1"/>
      </w:rPr>
      <w:tblPr/>
      <w:tcPr>
        <w:tcBorders>
          <w:bottom w:val="single" w:sz="12" w:space="0" w:color="FFFFFF" w:themeColor="background1"/>
        </w:tcBorders>
        <w:shd w:val="clear" w:color="auto" w:fill="327C2A" w:themeFill="accent2" w:themeFillShade="CC"/>
      </w:tcPr>
    </w:tblStylePr>
    <w:tblStylePr w:type="lastRow">
      <w:rPr>
        <w:b/>
        <w:bCs/>
        <w:color w:val="327C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5FF" w:themeFill="accent1" w:themeFillTint="3F"/>
      </w:tcPr>
    </w:tblStylePr>
    <w:tblStylePr w:type="band1Horz">
      <w:tblPr/>
      <w:tcPr>
        <w:shd w:val="clear" w:color="auto" w:fill="B6D0FF" w:themeFill="accent1" w:themeFillTint="33"/>
      </w:tcPr>
    </w:tblStylePr>
  </w:style>
  <w:style w:type="table" w:styleId="ColorfulList-Accent2">
    <w:name w:val="Colorful List Accent 2"/>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7E8" w:themeFill="accent2" w:themeFillTint="19"/>
    </w:tcPr>
    <w:tblStylePr w:type="firstRow">
      <w:rPr>
        <w:b/>
        <w:bCs/>
        <w:color w:val="FFFFFF" w:themeColor="background1"/>
      </w:rPr>
      <w:tblPr/>
      <w:tcPr>
        <w:tcBorders>
          <w:bottom w:val="single" w:sz="12" w:space="0" w:color="FFFFFF" w:themeColor="background1"/>
        </w:tcBorders>
        <w:shd w:val="clear" w:color="auto" w:fill="327C2A" w:themeFill="accent2" w:themeFillShade="CC"/>
      </w:tcPr>
    </w:tblStylePr>
    <w:tblStylePr w:type="lastRow">
      <w:rPr>
        <w:b/>
        <w:bCs/>
        <w:color w:val="327C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C7" w:themeFill="accent2" w:themeFillTint="3F"/>
      </w:tcPr>
    </w:tblStylePr>
    <w:tblStylePr w:type="band1Horz">
      <w:tblPr/>
      <w:tcPr>
        <w:shd w:val="clear" w:color="auto" w:fill="D4EFD1" w:themeFill="accent2" w:themeFillTint="33"/>
      </w:tcPr>
    </w:tblStylePr>
  </w:style>
  <w:style w:type="table" w:styleId="ColorfulList-Accent3">
    <w:name w:val="Colorful List Accent 3"/>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AFD" w:themeFill="accent3" w:themeFillTint="19"/>
    </w:tcPr>
    <w:tblStylePr w:type="firstRow">
      <w:rPr>
        <w:b/>
        <w:bCs/>
        <w:color w:val="FFFFFF" w:themeColor="background1"/>
      </w:rPr>
      <w:tblPr/>
      <w:tcPr>
        <w:tcBorders>
          <w:bottom w:val="single" w:sz="12" w:space="0" w:color="FFFFFF" w:themeColor="background1"/>
        </w:tcBorders>
        <w:shd w:val="clear" w:color="auto" w:fill="0C193C" w:themeFill="accent4" w:themeFillShade="CC"/>
      </w:tcPr>
    </w:tblStylePr>
    <w:tblStylePr w:type="lastRow">
      <w:rPr>
        <w:b/>
        <w:bCs/>
        <w:color w:val="0C193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4FB" w:themeFill="accent3" w:themeFillTint="3F"/>
      </w:tcPr>
    </w:tblStylePr>
    <w:tblStylePr w:type="band1Horz">
      <w:tblPr/>
      <w:tcPr>
        <w:shd w:val="clear" w:color="auto" w:fill="EAF6FC" w:themeFill="accent3" w:themeFillTint="33"/>
      </w:tcPr>
    </w:tblStylePr>
  </w:style>
  <w:style w:type="table" w:styleId="ColorfulList-Accent4">
    <w:name w:val="Colorful List Accent 4"/>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CE4F8" w:themeFill="accent4" w:themeFillTint="19"/>
    </w:tcPr>
    <w:tblStylePr w:type="firstRow">
      <w:rPr>
        <w:b/>
        <w:bCs/>
        <w:color w:val="FFFFFF" w:themeColor="background1"/>
      </w:rPr>
      <w:tblPr/>
      <w:tcPr>
        <w:tcBorders>
          <w:bottom w:val="single" w:sz="12" w:space="0" w:color="FFFFFF" w:themeColor="background1"/>
        </w:tcBorders>
        <w:shd w:val="clear" w:color="auto" w:fill="54BAE6" w:themeFill="accent3" w:themeFillShade="CC"/>
      </w:tcPr>
    </w:tblStylePr>
    <w:tblStylePr w:type="lastRow">
      <w:rPr>
        <w:b/>
        <w:bCs/>
        <w:color w:val="54BAE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BED" w:themeFill="accent4" w:themeFillTint="3F"/>
      </w:tcPr>
    </w:tblStylePr>
    <w:tblStylePr w:type="band1Horz">
      <w:tblPr/>
      <w:tcPr>
        <w:shd w:val="clear" w:color="auto" w:fill="B9C8F1" w:themeFill="accent4" w:themeFillTint="33"/>
      </w:tcPr>
    </w:tblStylePr>
  </w:style>
  <w:style w:type="table" w:styleId="ColorfulList-Accent5">
    <w:name w:val="Colorful List Accent 5"/>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7FF" w:themeFill="accent5" w:themeFillTint="19"/>
    </w:tcPr>
    <w:tblStylePr w:type="firstRow">
      <w:rPr>
        <w:b/>
        <w:bCs/>
        <w:color w:val="FFFFFF" w:themeColor="background1"/>
      </w:rPr>
      <w:tblPr/>
      <w:tcPr>
        <w:tcBorders>
          <w:bottom w:val="single" w:sz="12" w:space="0" w:color="FFFFFF" w:themeColor="background1"/>
        </w:tcBorders>
        <w:shd w:val="clear" w:color="auto" w:fill="91D4EE" w:themeFill="accent6" w:themeFillShade="CC"/>
      </w:tcPr>
    </w:tblStylePr>
    <w:tblStylePr w:type="lastRow">
      <w:rPr>
        <w:b/>
        <w:bCs/>
        <w:color w:val="91D4E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5" w:themeFillTint="3F"/>
      </w:tcPr>
    </w:tblStylePr>
    <w:tblStylePr w:type="band1Horz">
      <w:tblPr/>
      <w:tcPr>
        <w:shd w:val="clear" w:color="auto" w:fill="C4EEFF" w:themeFill="accent5" w:themeFillTint="33"/>
      </w:tcPr>
    </w:tblStylePr>
  </w:style>
  <w:style w:type="table" w:styleId="ColorfulList-Accent6">
    <w:name w:val="Colorful List Accent 6"/>
    <w:basedOn w:val="TableNormal"/>
    <w:uiPriority w:val="99"/>
    <w:rsid w:val="00B107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EFE" w:themeFill="accent6" w:themeFillTint="19"/>
    </w:tcPr>
    <w:tblStylePr w:type="firstRow">
      <w:rPr>
        <w:b/>
        <w:bCs/>
        <w:color w:val="FFFFFF" w:themeColor="background1"/>
      </w:rPr>
      <w:tblPr/>
      <w:tcPr>
        <w:tcBorders>
          <w:bottom w:val="single" w:sz="12" w:space="0" w:color="FFFFFF" w:themeColor="background1"/>
        </w:tcBorders>
        <w:shd w:val="clear" w:color="auto" w:fill="007EAE" w:themeFill="accent5" w:themeFillShade="CC"/>
      </w:tcPr>
    </w:tblStylePr>
    <w:tblStylePr w:type="lastRow">
      <w:rPr>
        <w:b/>
        <w:bCs/>
        <w:color w:val="007EA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FE" w:themeFill="accent6" w:themeFillTint="3F"/>
      </w:tcPr>
    </w:tblStylePr>
    <w:tblStylePr w:type="band1Horz">
      <w:tblPr/>
      <w:tcPr>
        <w:shd w:val="clear" w:color="auto" w:fill="F9FDFE" w:themeFill="accent6" w:themeFillTint="33"/>
      </w:tcPr>
    </w:tblStylePr>
  </w:style>
  <w:style w:type="table" w:styleId="ColorfulShading">
    <w:name w:val="Colorful Shading"/>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3F9C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3F9C35" w:themeColor="accent2"/>
        <w:left w:val="single" w:sz="4" w:space="0" w:color="003591" w:themeColor="accent1"/>
        <w:bottom w:val="single" w:sz="4" w:space="0" w:color="003591" w:themeColor="accent1"/>
        <w:right w:val="single" w:sz="4" w:space="0" w:color="00359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8FF" w:themeFill="accent1" w:themeFillTint="19"/>
    </w:tcPr>
    <w:tblStylePr w:type="firstRow">
      <w:rPr>
        <w:b/>
        <w:bCs/>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57" w:themeFill="accent1" w:themeFillShade="99"/>
      </w:tcPr>
    </w:tblStylePr>
    <w:tblStylePr w:type="firstCol">
      <w:rPr>
        <w:color w:val="FFFFFF" w:themeColor="background1"/>
      </w:rPr>
      <w:tblPr/>
      <w:tcPr>
        <w:tcBorders>
          <w:top w:val="nil"/>
          <w:left w:val="nil"/>
          <w:bottom w:val="nil"/>
          <w:right w:val="nil"/>
          <w:insideH w:val="single" w:sz="4" w:space="0" w:color="001F57" w:themeColor="accent1" w:themeShade="99"/>
          <w:insideV w:val="nil"/>
        </w:tcBorders>
        <w:shd w:val="clear" w:color="auto" w:fill="001F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F57" w:themeFill="accent1" w:themeFillShade="99"/>
      </w:tcPr>
    </w:tblStylePr>
    <w:tblStylePr w:type="band1Vert">
      <w:tblPr/>
      <w:tcPr>
        <w:shd w:val="clear" w:color="auto" w:fill="6DA2FF" w:themeFill="accent1" w:themeFillTint="66"/>
      </w:tcPr>
    </w:tblStylePr>
    <w:tblStylePr w:type="band1Horz">
      <w:tblPr/>
      <w:tcPr>
        <w:shd w:val="clear" w:color="auto" w:fill="498B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3F9C35" w:themeColor="accent2"/>
        <w:left w:val="single" w:sz="4" w:space="0" w:color="3F9C35" w:themeColor="accent2"/>
        <w:bottom w:val="single" w:sz="4" w:space="0" w:color="3F9C35" w:themeColor="accent2"/>
        <w:right w:val="single" w:sz="4" w:space="0" w:color="3F9C3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7E8" w:themeFill="accent2" w:themeFillTint="19"/>
    </w:tcPr>
    <w:tblStylePr w:type="firstRow">
      <w:rPr>
        <w:b/>
        <w:bCs/>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1F" w:themeFill="accent2" w:themeFillShade="99"/>
      </w:tcPr>
    </w:tblStylePr>
    <w:tblStylePr w:type="firstCol">
      <w:rPr>
        <w:color w:val="FFFFFF" w:themeColor="background1"/>
      </w:rPr>
      <w:tblPr/>
      <w:tcPr>
        <w:tcBorders>
          <w:top w:val="nil"/>
          <w:left w:val="nil"/>
          <w:bottom w:val="nil"/>
          <w:right w:val="nil"/>
          <w:insideH w:val="single" w:sz="4" w:space="0" w:color="255D1F" w:themeColor="accent2" w:themeShade="99"/>
          <w:insideV w:val="nil"/>
        </w:tcBorders>
        <w:shd w:val="clear" w:color="auto" w:fill="255D1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5D1F" w:themeFill="accent2" w:themeFillShade="99"/>
      </w:tcPr>
    </w:tblStylePr>
    <w:tblStylePr w:type="band1Vert">
      <w:tblPr/>
      <w:tcPr>
        <w:shd w:val="clear" w:color="auto" w:fill="AAE0A4" w:themeFill="accent2" w:themeFillTint="66"/>
      </w:tcPr>
    </w:tblStylePr>
    <w:tblStylePr w:type="band1Horz">
      <w:tblPr/>
      <w:tcPr>
        <w:shd w:val="clear" w:color="auto" w:fill="95D98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0F204B" w:themeColor="accent4"/>
        <w:left w:val="single" w:sz="4" w:space="0" w:color="99D6F0" w:themeColor="accent3"/>
        <w:bottom w:val="single" w:sz="4" w:space="0" w:color="99D6F0" w:themeColor="accent3"/>
        <w:right w:val="single" w:sz="4" w:space="0" w:color="99D6F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AFD" w:themeFill="accent3" w:themeFillTint="19"/>
    </w:tcPr>
    <w:tblStylePr w:type="firstRow">
      <w:rPr>
        <w:b/>
        <w:bCs/>
      </w:rPr>
      <w:tblPr/>
      <w:tcPr>
        <w:tcBorders>
          <w:top w:val="nil"/>
          <w:left w:val="nil"/>
          <w:bottom w:val="single" w:sz="24" w:space="0" w:color="0F20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98CD" w:themeFill="accent3" w:themeFillShade="99"/>
      </w:tcPr>
    </w:tblStylePr>
    <w:tblStylePr w:type="firstCol">
      <w:rPr>
        <w:color w:val="FFFFFF" w:themeColor="background1"/>
      </w:rPr>
      <w:tblPr/>
      <w:tcPr>
        <w:tcBorders>
          <w:top w:val="nil"/>
          <w:left w:val="nil"/>
          <w:bottom w:val="nil"/>
          <w:right w:val="nil"/>
          <w:insideH w:val="single" w:sz="4" w:space="0" w:color="1E98CD" w:themeColor="accent3" w:themeShade="99"/>
          <w:insideV w:val="nil"/>
        </w:tcBorders>
        <w:shd w:val="clear" w:color="auto" w:fill="1E98C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98CD" w:themeFill="accent3" w:themeFillShade="99"/>
      </w:tcPr>
    </w:tblStylePr>
    <w:tblStylePr w:type="band1Vert">
      <w:tblPr/>
      <w:tcPr>
        <w:shd w:val="clear" w:color="auto" w:fill="D6EEF9" w:themeFill="accent3" w:themeFillTint="66"/>
      </w:tcPr>
    </w:tblStylePr>
    <w:tblStylePr w:type="band1Horz">
      <w:tblPr/>
      <w:tcPr>
        <w:shd w:val="clear" w:color="auto" w:fill="CCEAF7" w:themeFill="accent3" w:themeFillTint="7F"/>
      </w:tcPr>
    </w:tblStylePr>
  </w:style>
  <w:style w:type="table" w:styleId="ColorfulShading-Accent4">
    <w:name w:val="Colorful Shading Accent 4"/>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99D6F0" w:themeColor="accent3"/>
        <w:left w:val="single" w:sz="4" w:space="0" w:color="0F204B" w:themeColor="accent4"/>
        <w:bottom w:val="single" w:sz="4" w:space="0" w:color="0F204B" w:themeColor="accent4"/>
        <w:right w:val="single" w:sz="4" w:space="0" w:color="0F204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E4F8" w:themeFill="accent4" w:themeFillTint="19"/>
    </w:tcPr>
    <w:tblStylePr w:type="firstRow">
      <w:rPr>
        <w:b/>
        <w:bCs/>
      </w:rPr>
      <w:tblPr/>
      <w:tcPr>
        <w:tcBorders>
          <w:top w:val="nil"/>
          <w:left w:val="nil"/>
          <w:bottom w:val="single" w:sz="24" w:space="0" w:color="99D6F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32D" w:themeFill="accent4" w:themeFillShade="99"/>
      </w:tcPr>
    </w:tblStylePr>
    <w:tblStylePr w:type="firstCol">
      <w:rPr>
        <w:color w:val="FFFFFF" w:themeColor="background1"/>
      </w:rPr>
      <w:tblPr/>
      <w:tcPr>
        <w:tcBorders>
          <w:top w:val="nil"/>
          <w:left w:val="nil"/>
          <w:bottom w:val="nil"/>
          <w:right w:val="nil"/>
          <w:insideH w:val="single" w:sz="4" w:space="0" w:color="09132D" w:themeColor="accent4" w:themeShade="99"/>
          <w:insideV w:val="nil"/>
        </w:tcBorders>
        <w:shd w:val="clear" w:color="auto" w:fill="0913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132D" w:themeFill="accent4" w:themeFillShade="99"/>
      </w:tcPr>
    </w:tblStylePr>
    <w:tblStylePr w:type="band1Vert">
      <w:tblPr/>
      <w:tcPr>
        <w:shd w:val="clear" w:color="auto" w:fill="7392E3" w:themeFill="accent4" w:themeFillTint="66"/>
      </w:tcPr>
    </w:tblStylePr>
    <w:tblStylePr w:type="band1Horz">
      <w:tblPr/>
      <w:tcPr>
        <w:shd w:val="clear" w:color="auto" w:fill="5077D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E5F5FB" w:themeColor="accent6"/>
        <w:left w:val="single" w:sz="4" w:space="0" w:color="009FDA" w:themeColor="accent5"/>
        <w:bottom w:val="single" w:sz="4" w:space="0" w:color="009FDA" w:themeColor="accent5"/>
        <w:right w:val="single" w:sz="4" w:space="0" w:color="009FDA"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7FF" w:themeFill="accent5" w:themeFillTint="19"/>
    </w:tcPr>
    <w:tblStylePr w:type="firstRow">
      <w:rPr>
        <w:b/>
        <w:bCs/>
      </w:rPr>
      <w:tblPr/>
      <w:tcPr>
        <w:tcBorders>
          <w:top w:val="nil"/>
          <w:left w:val="nil"/>
          <w:bottom w:val="single" w:sz="24" w:space="0" w:color="E5F5F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5" w:themeFillShade="99"/>
      </w:tcPr>
    </w:tblStylePr>
    <w:tblStylePr w:type="firstCol">
      <w:rPr>
        <w:color w:val="FFFFFF" w:themeColor="background1"/>
      </w:rPr>
      <w:tblPr/>
      <w:tcPr>
        <w:tcBorders>
          <w:top w:val="nil"/>
          <w:left w:val="nil"/>
          <w:bottom w:val="nil"/>
          <w:right w:val="nil"/>
          <w:insideH w:val="single" w:sz="4" w:space="0" w:color="005E82" w:themeColor="accent5" w:themeShade="99"/>
          <w:insideV w:val="nil"/>
        </w:tcBorders>
        <w:shd w:val="clear" w:color="auto" w:fill="005E8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5" w:themeFillShade="99"/>
      </w:tcPr>
    </w:tblStylePr>
    <w:tblStylePr w:type="band1Vert">
      <w:tblPr/>
      <w:tcPr>
        <w:shd w:val="clear" w:color="auto" w:fill="8ADEFF" w:themeFill="accent5" w:themeFillTint="66"/>
      </w:tcPr>
    </w:tblStylePr>
    <w:tblStylePr w:type="band1Horz">
      <w:tblPr/>
      <w:tcPr>
        <w:shd w:val="clear" w:color="auto" w:fill="6DD7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B10743"/>
    <w:pPr>
      <w:spacing w:after="0" w:line="240" w:lineRule="auto"/>
    </w:pPr>
    <w:rPr>
      <w:color w:val="000000" w:themeColor="text1"/>
    </w:rPr>
    <w:tblPr>
      <w:tblStyleRowBandSize w:val="1"/>
      <w:tblStyleColBandSize w:val="1"/>
      <w:tblInd w:w="0" w:type="dxa"/>
      <w:tblBorders>
        <w:top w:val="single" w:sz="24" w:space="0" w:color="009FDA" w:themeColor="accent5"/>
        <w:left w:val="single" w:sz="4" w:space="0" w:color="E5F5FB" w:themeColor="accent6"/>
        <w:bottom w:val="single" w:sz="4" w:space="0" w:color="E5F5FB" w:themeColor="accent6"/>
        <w:right w:val="single" w:sz="4" w:space="0" w:color="E5F5F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EFE" w:themeFill="accent6" w:themeFillTint="19"/>
    </w:tcPr>
    <w:tblStylePr w:type="firstRow">
      <w:rPr>
        <w:b/>
        <w:bCs/>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B4E1" w:themeFill="accent6" w:themeFillShade="99"/>
      </w:tcPr>
    </w:tblStylePr>
    <w:tblStylePr w:type="firstCol">
      <w:rPr>
        <w:color w:val="FFFFFF" w:themeColor="background1"/>
      </w:rPr>
      <w:tblPr/>
      <w:tcPr>
        <w:tcBorders>
          <w:top w:val="nil"/>
          <w:left w:val="nil"/>
          <w:bottom w:val="nil"/>
          <w:right w:val="nil"/>
          <w:insideH w:val="single" w:sz="4" w:space="0" w:color="3EB4E1" w:themeColor="accent6" w:themeShade="99"/>
          <w:insideV w:val="nil"/>
        </w:tcBorders>
        <w:shd w:val="clear" w:color="auto" w:fill="3EB4E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B4E1" w:themeFill="accent6" w:themeFillShade="99"/>
      </w:tcPr>
    </w:tblStylePr>
    <w:tblStylePr w:type="band1Vert">
      <w:tblPr/>
      <w:tcPr>
        <w:shd w:val="clear" w:color="auto" w:fill="F4FBFD" w:themeFill="accent6" w:themeFillTint="66"/>
      </w:tcPr>
    </w:tblStylePr>
    <w:tblStylePr w:type="band1Horz">
      <w:tblPr/>
      <w:tcPr>
        <w:shd w:val="clear" w:color="auto" w:fill="F2F9F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359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7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76C" w:themeFill="accent1" w:themeFillShade="BF"/>
      </w:tcPr>
    </w:tblStylePr>
    <w:tblStylePr w:type="band1Vert">
      <w:tblPr/>
      <w:tcPr>
        <w:tcBorders>
          <w:top w:val="nil"/>
          <w:left w:val="nil"/>
          <w:bottom w:val="nil"/>
          <w:right w:val="nil"/>
          <w:insideH w:val="nil"/>
          <w:insideV w:val="nil"/>
        </w:tcBorders>
        <w:shd w:val="clear" w:color="auto" w:fill="00276C" w:themeFill="accent1" w:themeFillShade="BF"/>
      </w:tcPr>
    </w:tblStylePr>
    <w:tblStylePr w:type="band1Horz">
      <w:tblPr/>
      <w:tcPr>
        <w:tcBorders>
          <w:top w:val="nil"/>
          <w:left w:val="nil"/>
          <w:bottom w:val="nil"/>
          <w:right w:val="nil"/>
          <w:insideH w:val="nil"/>
          <w:insideV w:val="nil"/>
        </w:tcBorders>
        <w:shd w:val="clear" w:color="auto" w:fill="00276C" w:themeFill="accent1" w:themeFillShade="BF"/>
      </w:tcPr>
    </w:tblStylePr>
  </w:style>
  <w:style w:type="table" w:styleId="DarkList-Accent2">
    <w:name w:val="Dark List Accent 2"/>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F9C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E742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E7427" w:themeFill="accent2" w:themeFillShade="BF"/>
      </w:tcPr>
    </w:tblStylePr>
    <w:tblStylePr w:type="band1Vert">
      <w:tblPr/>
      <w:tcPr>
        <w:tcBorders>
          <w:top w:val="nil"/>
          <w:left w:val="nil"/>
          <w:bottom w:val="nil"/>
          <w:right w:val="nil"/>
          <w:insideH w:val="nil"/>
          <w:insideV w:val="nil"/>
        </w:tcBorders>
        <w:shd w:val="clear" w:color="auto" w:fill="2E7427" w:themeFill="accent2" w:themeFillShade="BF"/>
      </w:tcPr>
    </w:tblStylePr>
    <w:tblStylePr w:type="band1Horz">
      <w:tblPr/>
      <w:tcPr>
        <w:tcBorders>
          <w:top w:val="nil"/>
          <w:left w:val="nil"/>
          <w:bottom w:val="nil"/>
          <w:right w:val="nil"/>
          <w:insideH w:val="nil"/>
          <w:insideV w:val="nil"/>
        </w:tcBorders>
        <w:shd w:val="clear" w:color="auto" w:fill="2E7427" w:themeFill="accent2" w:themeFillShade="BF"/>
      </w:tcPr>
    </w:tblStylePr>
  </w:style>
  <w:style w:type="table" w:styleId="DarkList-Accent3">
    <w:name w:val="Dark List Accent 3"/>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9D6F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7EA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3B2E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3B2E3" w:themeFill="accent3" w:themeFillShade="BF"/>
      </w:tcPr>
    </w:tblStylePr>
    <w:tblStylePr w:type="band1Vert">
      <w:tblPr/>
      <w:tcPr>
        <w:tcBorders>
          <w:top w:val="nil"/>
          <w:left w:val="nil"/>
          <w:bottom w:val="nil"/>
          <w:right w:val="nil"/>
          <w:insideH w:val="nil"/>
          <w:insideV w:val="nil"/>
        </w:tcBorders>
        <w:shd w:val="clear" w:color="auto" w:fill="43B2E3" w:themeFill="accent3" w:themeFillShade="BF"/>
      </w:tcPr>
    </w:tblStylePr>
    <w:tblStylePr w:type="band1Horz">
      <w:tblPr/>
      <w:tcPr>
        <w:tcBorders>
          <w:top w:val="nil"/>
          <w:left w:val="nil"/>
          <w:bottom w:val="nil"/>
          <w:right w:val="nil"/>
          <w:insideH w:val="nil"/>
          <w:insideV w:val="nil"/>
        </w:tcBorders>
        <w:shd w:val="clear" w:color="auto" w:fill="43B2E3" w:themeFill="accent3" w:themeFillShade="BF"/>
      </w:tcPr>
    </w:tblStylePr>
  </w:style>
  <w:style w:type="table" w:styleId="DarkList-Accent4">
    <w:name w:val="Dark List Accent 4"/>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F20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F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1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1738" w:themeFill="accent4" w:themeFillShade="BF"/>
      </w:tcPr>
    </w:tblStylePr>
    <w:tblStylePr w:type="band1Vert">
      <w:tblPr/>
      <w:tcPr>
        <w:tcBorders>
          <w:top w:val="nil"/>
          <w:left w:val="nil"/>
          <w:bottom w:val="nil"/>
          <w:right w:val="nil"/>
          <w:insideH w:val="nil"/>
          <w:insideV w:val="nil"/>
        </w:tcBorders>
        <w:shd w:val="clear" w:color="auto" w:fill="0B1738" w:themeFill="accent4" w:themeFillShade="BF"/>
      </w:tcPr>
    </w:tblStylePr>
    <w:tblStylePr w:type="band1Horz">
      <w:tblPr/>
      <w:tcPr>
        <w:tcBorders>
          <w:top w:val="nil"/>
          <w:left w:val="nil"/>
          <w:bottom w:val="nil"/>
          <w:right w:val="nil"/>
          <w:insideH w:val="nil"/>
          <w:insideV w:val="nil"/>
        </w:tcBorders>
        <w:shd w:val="clear" w:color="auto" w:fill="0B1738" w:themeFill="accent4" w:themeFillShade="BF"/>
      </w:tcPr>
    </w:tblStylePr>
  </w:style>
  <w:style w:type="table" w:styleId="DarkList-Accent5">
    <w:name w:val="Dark List Accent 5"/>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F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5" w:themeFillShade="BF"/>
      </w:tcPr>
    </w:tblStylePr>
    <w:tblStylePr w:type="band1Vert">
      <w:tblPr/>
      <w:tcPr>
        <w:tcBorders>
          <w:top w:val="nil"/>
          <w:left w:val="nil"/>
          <w:bottom w:val="nil"/>
          <w:right w:val="nil"/>
          <w:insideH w:val="nil"/>
          <w:insideV w:val="nil"/>
        </w:tcBorders>
        <w:shd w:val="clear" w:color="auto" w:fill="0076A3" w:themeFill="accent5" w:themeFillShade="BF"/>
      </w:tcPr>
    </w:tblStylePr>
    <w:tblStylePr w:type="band1Horz">
      <w:tblPr/>
      <w:tcPr>
        <w:tcBorders>
          <w:top w:val="nil"/>
          <w:left w:val="nil"/>
          <w:bottom w:val="nil"/>
          <w:right w:val="nil"/>
          <w:insideH w:val="nil"/>
          <w:insideV w:val="nil"/>
        </w:tcBorders>
        <w:shd w:val="clear" w:color="auto" w:fill="0076A3" w:themeFill="accent5" w:themeFillShade="BF"/>
      </w:tcPr>
    </w:tblStylePr>
  </w:style>
  <w:style w:type="table" w:styleId="DarkList-Accent6">
    <w:name w:val="Dark List Accent 6"/>
    <w:basedOn w:val="TableNormal"/>
    <w:uiPriority w:val="99"/>
    <w:rsid w:val="00B1074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5F5F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9EC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CCCE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CCCEB" w:themeFill="accent6" w:themeFillShade="BF"/>
      </w:tcPr>
    </w:tblStylePr>
    <w:tblStylePr w:type="band1Vert">
      <w:tblPr/>
      <w:tcPr>
        <w:tcBorders>
          <w:top w:val="nil"/>
          <w:left w:val="nil"/>
          <w:bottom w:val="nil"/>
          <w:right w:val="nil"/>
          <w:insideH w:val="nil"/>
          <w:insideV w:val="nil"/>
        </w:tcBorders>
        <w:shd w:val="clear" w:color="auto" w:fill="7CCCEB" w:themeFill="accent6" w:themeFillShade="BF"/>
      </w:tcPr>
    </w:tblStylePr>
    <w:tblStylePr w:type="band1Horz">
      <w:tblPr/>
      <w:tcPr>
        <w:tcBorders>
          <w:top w:val="nil"/>
          <w:left w:val="nil"/>
          <w:bottom w:val="nil"/>
          <w:right w:val="nil"/>
          <w:insideH w:val="nil"/>
          <w:insideV w:val="nil"/>
        </w:tcBorders>
        <w:shd w:val="clear" w:color="auto" w:fill="7CCCEB" w:themeFill="accent6" w:themeFillShade="BF"/>
      </w:tcPr>
    </w:tblStylePr>
  </w:style>
  <w:style w:type="table" w:styleId="LightGrid">
    <w:name w:val="Light Grid"/>
    <w:basedOn w:val="TableNormal"/>
    <w:uiPriority w:val="99"/>
    <w:rsid w:val="00B107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B10743"/>
    <w:pPr>
      <w:spacing w:after="0" w:line="240" w:lineRule="auto"/>
    </w:pPr>
    <w:tblPr>
      <w:tblStyleRowBandSize w:val="1"/>
      <w:tblStyleColBandSize w:val="1"/>
      <w:tblInd w:w="0" w:type="dxa"/>
      <w:tblBorders>
        <w:top w:val="single" w:sz="8" w:space="0" w:color="003591" w:themeColor="accent1"/>
        <w:left w:val="single" w:sz="8" w:space="0" w:color="003591" w:themeColor="accent1"/>
        <w:bottom w:val="single" w:sz="8" w:space="0" w:color="003591" w:themeColor="accent1"/>
        <w:right w:val="single" w:sz="8" w:space="0" w:color="003591" w:themeColor="accent1"/>
        <w:insideH w:val="single" w:sz="8" w:space="0" w:color="003591" w:themeColor="accent1"/>
        <w:insideV w:val="single" w:sz="8" w:space="0" w:color="00359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1"/>
          <w:left w:val="single" w:sz="8" w:space="0" w:color="003591" w:themeColor="accent1"/>
          <w:bottom w:val="single" w:sz="18" w:space="0" w:color="003591" w:themeColor="accent1"/>
          <w:right w:val="single" w:sz="8" w:space="0" w:color="003591" w:themeColor="accent1"/>
          <w:insideH w:val="nil"/>
          <w:insideV w:val="single" w:sz="8" w:space="0" w:color="00359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1"/>
          <w:left w:val="single" w:sz="8" w:space="0" w:color="003591" w:themeColor="accent1"/>
          <w:bottom w:val="single" w:sz="8" w:space="0" w:color="003591" w:themeColor="accent1"/>
          <w:right w:val="single" w:sz="8" w:space="0" w:color="003591" w:themeColor="accent1"/>
          <w:insideH w:val="nil"/>
          <w:insideV w:val="single" w:sz="8" w:space="0" w:color="00359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tblStylePr w:type="band1Vert">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shd w:val="clear" w:color="auto" w:fill="A4C5FF" w:themeFill="accent1" w:themeFillTint="3F"/>
      </w:tcPr>
    </w:tblStylePr>
    <w:tblStylePr w:type="band1Horz">
      <w:tblPr/>
      <w:tcPr>
        <w:tcBorders>
          <w:top w:val="single" w:sz="8" w:space="0" w:color="003591" w:themeColor="accent1"/>
          <w:left w:val="single" w:sz="8" w:space="0" w:color="003591" w:themeColor="accent1"/>
          <w:bottom w:val="single" w:sz="8" w:space="0" w:color="003591" w:themeColor="accent1"/>
          <w:right w:val="single" w:sz="8" w:space="0" w:color="003591" w:themeColor="accent1"/>
          <w:insideV w:val="single" w:sz="8" w:space="0" w:color="003591" w:themeColor="accent1"/>
        </w:tcBorders>
        <w:shd w:val="clear" w:color="auto" w:fill="A4C5FF" w:themeFill="accent1" w:themeFillTint="3F"/>
      </w:tcPr>
    </w:tblStylePr>
    <w:tblStylePr w:type="band2Horz">
      <w:tblPr/>
      <w:tcPr>
        <w:tcBorders>
          <w:top w:val="single" w:sz="8" w:space="0" w:color="003591" w:themeColor="accent1"/>
          <w:left w:val="single" w:sz="8" w:space="0" w:color="003591" w:themeColor="accent1"/>
          <w:bottom w:val="single" w:sz="8" w:space="0" w:color="003591" w:themeColor="accent1"/>
          <w:right w:val="single" w:sz="8" w:space="0" w:color="003591" w:themeColor="accent1"/>
          <w:insideV w:val="single" w:sz="8" w:space="0" w:color="003591" w:themeColor="accent1"/>
        </w:tcBorders>
      </w:tcPr>
    </w:tblStylePr>
  </w:style>
  <w:style w:type="table" w:styleId="LightGrid-Accent2">
    <w:name w:val="Light Grid Accent 2"/>
    <w:basedOn w:val="TableNormal"/>
    <w:uiPriority w:val="99"/>
    <w:rsid w:val="00B10743"/>
    <w:pPr>
      <w:spacing w:after="0" w:line="240" w:lineRule="auto"/>
    </w:pPr>
    <w:tblPr>
      <w:tblStyleRowBandSize w:val="1"/>
      <w:tblStyleColBandSize w:val="1"/>
      <w:tblInd w:w="0" w:type="dxa"/>
      <w:tblBorders>
        <w:top w:val="single" w:sz="8" w:space="0" w:color="3F9C35" w:themeColor="accent2"/>
        <w:left w:val="single" w:sz="8" w:space="0" w:color="3F9C35" w:themeColor="accent2"/>
        <w:bottom w:val="single" w:sz="8" w:space="0" w:color="3F9C35" w:themeColor="accent2"/>
        <w:right w:val="single" w:sz="8" w:space="0" w:color="3F9C35" w:themeColor="accent2"/>
        <w:insideH w:val="single" w:sz="8" w:space="0" w:color="3F9C35" w:themeColor="accent2"/>
        <w:insideV w:val="single" w:sz="8" w:space="0" w:color="3F9C3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F9C35" w:themeColor="accent2"/>
          <w:left w:val="single" w:sz="8" w:space="0" w:color="3F9C35" w:themeColor="accent2"/>
          <w:bottom w:val="single" w:sz="18" w:space="0" w:color="3F9C35" w:themeColor="accent2"/>
          <w:right w:val="single" w:sz="8" w:space="0" w:color="3F9C35" w:themeColor="accent2"/>
          <w:insideH w:val="nil"/>
          <w:insideV w:val="single" w:sz="8" w:space="0" w:color="3F9C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C35" w:themeColor="accent2"/>
          <w:left w:val="single" w:sz="8" w:space="0" w:color="3F9C35" w:themeColor="accent2"/>
          <w:bottom w:val="single" w:sz="8" w:space="0" w:color="3F9C35" w:themeColor="accent2"/>
          <w:right w:val="single" w:sz="8" w:space="0" w:color="3F9C35" w:themeColor="accent2"/>
          <w:insideH w:val="nil"/>
          <w:insideV w:val="single" w:sz="8" w:space="0" w:color="3F9C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tblStylePr w:type="band1Vert">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shd w:val="clear" w:color="auto" w:fill="CAECC7" w:themeFill="accent2" w:themeFillTint="3F"/>
      </w:tcPr>
    </w:tblStylePr>
    <w:tblStylePr w:type="band1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insideV w:val="single" w:sz="8" w:space="0" w:color="3F9C35" w:themeColor="accent2"/>
        </w:tcBorders>
        <w:shd w:val="clear" w:color="auto" w:fill="CAECC7" w:themeFill="accent2" w:themeFillTint="3F"/>
      </w:tcPr>
    </w:tblStylePr>
    <w:tblStylePr w:type="band2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insideV w:val="single" w:sz="8" w:space="0" w:color="3F9C35" w:themeColor="accent2"/>
        </w:tcBorders>
      </w:tcPr>
    </w:tblStylePr>
  </w:style>
  <w:style w:type="table" w:styleId="LightGrid-Accent3">
    <w:name w:val="Light Grid Accent 3"/>
    <w:basedOn w:val="TableNormal"/>
    <w:uiPriority w:val="99"/>
    <w:rsid w:val="00B10743"/>
    <w:pPr>
      <w:spacing w:after="0" w:line="240" w:lineRule="auto"/>
    </w:pPr>
    <w:tblPr>
      <w:tblStyleRowBandSize w:val="1"/>
      <w:tblStyleColBandSize w:val="1"/>
      <w:tblInd w:w="0" w:type="dxa"/>
      <w:tblBorders>
        <w:top w:val="single" w:sz="8" w:space="0" w:color="99D6F0" w:themeColor="accent3"/>
        <w:left w:val="single" w:sz="8" w:space="0" w:color="99D6F0" w:themeColor="accent3"/>
        <w:bottom w:val="single" w:sz="8" w:space="0" w:color="99D6F0" w:themeColor="accent3"/>
        <w:right w:val="single" w:sz="8" w:space="0" w:color="99D6F0" w:themeColor="accent3"/>
        <w:insideH w:val="single" w:sz="8" w:space="0" w:color="99D6F0" w:themeColor="accent3"/>
        <w:insideV w:val="single" w:sz="8" w:space="0" w:color="99D6F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9D6F0" w:themeColor="accent3"/>
          <w:left w:val="single" w:sz="8" w:space="0" w:color="99D6F0" w:themeColor="accent3"/>
          <w:bottom w:val="single" w:sz="18" w:space="0" w:color="99D6F0" w:themeColor="accent3"/>
          <w:right w:val="single" w:sz="8" w:space="0" w:color="99D6F0" w:themeColor="accent3"/>
          <w:insideH w:val="nil"/>
          <w:insideV w:val="single" w:sz="8" w:space="0" w:color="99D6F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6F0" w:themeColor="accent3"/>
          <w:left w:val="single" w:sz="8" w:space="0" w:color="99D6F0" w:themeColor="accent3"/>
          <w:bottom w:val="single" w:sz="8" w:space="0" w:color="99D6F0" w:themeColor="accent3"/>
          <w:right w:val="single" w:sz="8" w:space="0" w:color="99D6F0" w:themeColor="accent3"/>
          <w:insideH w:val="nil"/>
          <w:insideV w:val="single" w:sz="8" w:space="0" w:color="99D6F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6F0" w:themeColor="accent3"/>
          <w:left w:val="single" w:sz="8" w:space="0" w:color="99D6F0" w:themeColor="accent3"/>
          <w:bottom w:val="single" w:sz="8" w:space="0" w:color="99D6F0" w:themeColor="accent3"/>
          <w:right w:val="single" w:sz="8" w:space="0" w:color="99D6F0" w:themeColor="accent3"/>
        </w:tcBorders>
      </w:tcPr>
    </w:tblStylePr>
    <w:tblStylePr w:type="band1Vert">
      <w:tblPr/>
      <w:tcPr>
        <w:tcBorders>
          <w:top w:val="single" w:sz="8" w:space="0" w:color="99D6F0" w:themeColor="accent3"/>
          <w:left w:val="single" w:sz="8" w:space="0" w:color="99D6F0" w:themeColor="accent3"/>
          <w:bottom w:val="single" w:sz="8" w:space="0" w:color="99D6F0" w:themeColor="accent3"/>
          <w:right w:val="single" w:sz="8" w:space="0" w:color="99D6F0" w:themeColor="accent3"/>
        </w:tcBorders>
        <w:shd w:val="clear" w:color="auto" w:fill="E5F4FB" w:themeFill="accent3" w:themeFillTint="3F"/>
      </w:tcPr>
    </w:tblStylePr>
    <w:tblStylePr w:type="band1Horz">
      <w:tblPr/>
      <w:tcPr>
        <w:tcBorders>
          <w:top w:val="single" w:sz="8" w:space="0" w:color="99D6F0" w:themeColor="accent3"/>
          <w:left w:val="single" w:sz="8" w:space="0" w:color="99D6F0" w:themeColor="accent3"/>
          <w:bottom w:val="single" w:sz="8" w:space="0" w:color="99D6F0" w:themeColor="accent3"/>
          <w:right w:val="single" w:sz="8" w:space="0" w:color="99D6F0" w:themeColor="accent3"/>
          <w:insideV w:val="single" w:sz="8" w:space="0" w:color="99D6F0" w:themeColor="accent3"/>
        </w:tcBorders>
        <w:shd w:val="clear" w:color="auto" w:fill="E5F4FB" w:themeFill="accent3" w:themeFillTint="3F"/>
      </w:tcPr>
    </w:tblStylePr>
    <w:tblStylePr w:type="band2Horz">
      <w:tblPr/>
      <w:tcPr>
        <w:tcBorders>
          <w:top w:val="single" w:sz="8" w:space="0" w:color="99D6F0" w:themeColor="accent3"/>
          <w:left w:val="single" w:sz="8" w:space="0" w:color="99D6F0" w:themeColor="accent3"/>
          <w:bottom w:val="single" w:sz="8" w:space="0" w:color="99D6F0" w:themeColor="accent3"/>
          <w:right w:val="single" w:sz="8" w:space="0" w:color="99D6F0" w:themeColor="accent3"/>
          <w:insideV w:val="single" w:sz="8" w:space="0" w:color="99D6F0" w:themeColor="accent3"/>
        </w:tcBorders>
      </w:tcPr>
    </w:tblStylePr>
  </w:style>
  <w:style w:type="table" w:styleId="LightGrid-Accent4">
    <w:name w:val="Light Grid Accent 4"/>
    <w:basedOn w:val="TableNormal"/>
    <w:uiPriority w:val="99"/>
    <w:rsid w:val="00B10743"/>
    <w:pPr>
      <w:spacing w:after="0" w:line="240" w:lineRule="auto"/>
    </w:pPr>
    <w:tblPr>
      <w:tblStyleRowBandSize w:val="1"/>
      <w:tblStyleColBandSize w:val="1"/>
      <w:tblInd w:w="0" w:type="dxa"/>
      <w:tblBorders>
        <w:top w:val="single" w:sz="8" w:space="0" w:color="0F204B" w:themeColor="accent4"/>
        <w:left w:val="single" w:sz="8" w:space="0" w:color="0F204B" w:themeColor="accent4"/>
        <w:bottom w:val="single" w:sz="8" w:space="0" w:color="0F204B" w:themeColor="accent4"/>
        <w:right w:val="single" w:sz="8" w:space="0" w:color="0F204B" w:themeColor="accent4"/>
        <w:insideH w:val="single" w:sz="8" w:space="0" w:color="0F204B" w:themeColor="accent4"/>
        <w:insideV w:val="single" w:sz="8" w:space="0" w:color="0F204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204B" w:themeColor="accent4"/>
          <w:left w:val="single" w:sz="8" w:space="0" w:color="0F204B" w:themeColor="accent4"/>
          <w:bottom w:val="single" w:sz="18" w:space="0" w:color="0F204B" w:themeColor="accent4"/>
          <w:right w:val="single" w:sz="8" w:space="0" w:color="0F204B" w:themeColor="accent4"/>
          <w:insideH w:val="nil"/>
          <w:insideV w:val="single" w:sz="8" w:space="0" w:color="0F20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04B" w:themeColor="accent4"/>
          <w:left w:val="single" w:sz="8" w:space="0" w:color="0F204B" w:themeColor="accent4"/>
          <w:bottom w:val="single" w:sz="8" w:space="0" w:color="0F204B" w:themeColor="accent4"/>
          <w:right w:val="single" w:sz="8" w:space="0" w:color="0F204B" w:themeColor="accent4"/>
          <w:insideH w:val="nil"/>
          <w:insideV w:val="single" w:sz="8" w:space="0" w:color="0F20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04B" w:themeColor="accent4"/>
          <w:left w:val="single" w:sz="8" w:space="0" w:color="0F204B" w:themeColor="accent4"/>
          <w:bottom w:val="single" w:sz="8" w:space="0" w:color="0F204B" w:themeColor="accent4"/>
          <w:right w:val="single" w:sz="8" w:space="0" w:color="0F204B" w:themeColor="accent4"/>
        </w:tcBorders>
      </w:tcPr>
    </w:tblStylePr>
    <w:tblStylePr w:type="band1Vert">
      <w:tblPr/>
      <w:tcPr>
        <w:tcBorders>
          <w:top w:val="single" w:sz="8" w:space="0" w:color="0F204B" w:themeColor="accent4"/>
          <w:left w:val="single" w:sz="8" w:space="0" w:color="0F204B" w:themeColor="accent4"/>
          <w:bottom w:val="single" w:sz="8" w:space="0" w:color="0F204B" w:themeColor="accent4"/>
          <w:right w:val="single" w:sz="8" w:space="0" w:color="0F204B" w:themeColor="accent4"/>
        </w:tcBorders>
        <w:shd w:val="clear" w:color="auto" w:fill="A8BBED" w:themeFill="accent4" w:themeFillTint="3F"/>
      </w:tcPr>
    </w:tblStylePr>
    <w:tblStylePr w:type="band1Horz">
      <w:tblPr/>
      <w:tcPr>
        <w:tcBorders>
          <w:top w:val="single" w:sz="8" w:space="0" w:color="0F204B" w:themeColor="accent4"/>
          <w:left w:val="single" w:sz="8" w:space="0" w:color="0F204B" w:themeColor="accent4"/>
          <w:bottom w:val="single" w:sz="8" w:space="0" w:color="0F204B" w:themeColor="accent4"/>
          <w:right w:val="single" w:sz="8" w:space="0" w:color="0F204B" w:themeColor="accent4"/>
          <w:insideV w:val="single" w:sz="8" w:space="0" w:color="0F204B" w:themeColor="accent4"/>
        </w:tcBorders>
        <w:shd w:val="clear" w:color="auto" w:fill="A8BBED" w:themeFill="accent4" w:themeFillTint="3F"/>
      </w:tcPr>
    </w:tblStylePr>
    <w:tblStylePr w:type="band2Horz">
      <w:tblPr/>
      <w:tcPr>
        <w:tcBorders>
          <w:top w:val="single" w:sz="8" w:space="0" w:color="0F204B" w:themeColor="accent4"/>
          <w:left w:val="single" w:sz="8" w:space="0" w:color="0F204B" w:themeColor="accent4"/>
          <w:bottom w:val="single" w:sz="8" w:space="0" w:color="0F204B" w:themeColor="accent4"/>
          <w:right w:val="single" w:sz="8" w:space="0" w:color="0F204B" w:themeColor="accent4"/>
          <w:insideV w:val="single" w:sz="8" w:space="0" w:color="0F204B" w:themeColor="accent4"/>
        </w:tcBorders>
      </w:tcPr>
    </w:tblStylePr>
  </w:style>
  <w:style w:type="table" w:styleId="LightGrid-Accent5">
    <w:name w:val="Light Grid Accent 5"/>
    <w:basedOn w:val="TableNormal"/>
    <w:uiPriority w:val="99"/>
    <w:rsid w:val="00B10743"/>
    <w:pPr>
      <w:spacing w:after="0" w:line="240" w:lineRule="auto"/>
    </w:p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18" w:space="0" w:color="009FDA" w:themeColor="accent5"/>
          <w:right w:val="single" w:sz="8" w:space="0" w:color="009FDA" w:themeColor="accent5"/>
          <w:insideH w:val="nil"/>
          <w:insideV w:val="single" w:sz="8" w:space="0" w:color="009F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insideH w:val="nil"/>
          <w:insideV w:val="single" w:sz="8" w:space="0" w:color="009F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shd w:val="clear" w:color="auto" w:fill="B6EBFF" w:themeFill="accent5" w:themeFillTint="3F"/>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shd w:val="clear" w:color="auto" w:fill="B6EBFF" w:themeFill="accent5" w:themeFillTint="3F"/>
      </w:tcPr>
    </w:tblStylePr>
    <w:tblStylePr w:type="band2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tcPr>
    </w:tblStylePr>
  </w:style>
  <w:style w:type="table" w:styleId="LightGrid-Accent6">
    <w:name w:val="Light Grid Accent 6"/>
    <w:basedOn w:val="TableNormal"/>
    <w:uiPriority w:val="99"/>
    <w:rsid w:val="00B10743"/>
    <w:pPr>
      <w:spacing w:after="0" w:line="240" w:lineRule="auto"/>
    </w:pPr>
    <w:tblPr>
      <w:tblStyleRowBandSize w:val="1"/>
      <w:tblStyleColBandSize w:val="1"/>
      <w:tblInd w:w="0" w:type="dxa"/>
      <w:tblBorders>
        <w:top w:val="single" w:sz="8" w:space="0" w:color="E5F5FB" w:themeColor="accent6"/>
        <w:left w:val="single" w:sz="8" w:space="0" w:color="E5F5FB" w:themeColor="accent6"/>
        <w:bottom w:val="single" w:sz="8" w:space="0" w:color="E5F5FB" w:themeColor="accent6"/>
        <w:right w:val="single" w:sz="8" w:space="0" w:color="E5F5FB" w:themeColor="accent6"/>
        <w:insideH w:val="single" w:sz="8" w:space="0" w:color="E5F5FB" w:themeColor="accent6"/>
        <w:insideV w:val="single" w:sz="8" w:space="0" w:color="E5F5F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5F5FB" w:themeColor="accent6"/>
          <w:left w:val="single" w:sz="8" w:space="0" w:color="E5F5FB" w:themeColor="accent6"/>
          <w:bottom w:val="single" w:sz="18" w:space="0" w:color="E5F5FB" w:themeColor="accent6"/>
          <w:right w:val="single" w:sz="8" w:space="0" w:color="E5F5FB" w:themeColor="accent6"/>
          <w:insideH w:val="nil"/>
          <w:insideV w:val="single" w:sz="8" w:space="0" w:color="E5F5F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F5FB" w:themeColor="accent6"/>
          <w:left w:val="single" w:sz="8" w:space="0" w:color="E5F5FB" w:themeColor="accent6"/>
          <w:bottom w:val="single" w:sz="8" w:space="0" w:color="E5F5FB" w:themeColor="accent6"/>
          <w:right w:val="single" w:sz="8" w:space="0" w:color="E5F5FB" w:themeColor="accent6"/>
          <w:insideH w:val="nil"/>
          <w:insideV w:val="single" w:sz="8" w:space="0" w:color="E5F5F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F5FB" w:themeColor="accent6"/>
          <w:left w:val="single" w:sz="8" w:space="0" w:color="E5F5FB" w:themeColor="accent6"/>
          <w:bottom w:val="single" w:sz="8" w:space="0" w:color="E5F5FB" w:themeColor="accent6"/>
          <w:right w:val="single" w:sz="8" w:space="0" w:color="E5F5FB" w:themeColor="accent6"/>
        </w:tcBorders>
      </w:tcPr>
    </w:tblStylePr>
    <w:tblStylePr w:type="band1Vert">
      <w:tblPr/>
      <w:tcPr>
        <w:tcBorders>
          <w:top w:val="single" w:sz="8" w:space="0" w:color="E5F5FB" w:themeColor="accent6"/>
          <w:left w:val="single" w:sz="8" w:space="0" w:color="E5F5FB" w:themeColor="accent6"/>
          <w:bottom w:val="single" w:sz="8" w:space="0" w:color="E5F5FB" w:themeColor="accent6"/>
          <w:right w:val="single" w:sz="8" w:space="0" w:color="E5F5FB" w:themeColor="accent6"/>
        </w:tcBorders>
        <w:shd w:val="clear" w:color="auto" w:fill="F8FCFE" w:themeFill="accent6" w:themeFillTint="3F"/>
      </w:tcPr>
    </w:tblStylePr>
    <w:tblStylePr w:type="band1Horz">
      <w:tblPr/>
      <w:tcPr>
        <w:tcBorders>
          <w:top w:val="single" w:sz="8" w:space="0" w:color="E5F5FB" w:themeColor="accent6"/>
          <w:left w:val="single" w:sz="8" w:space="0" w:color="E5F5FB" w:themeColor="accent6"/>
          <w:bottom w:val="single" w:sz="8" w:space="0" w:color="E5F5FB" w:themeColor="accent6"/>
          <w:right w:val="single" w:sz="8" w:space="0" w:color="E5F5FB" w:themeColor="accent6"/>
          <w:insideV w:val="single" w:sz="8" w:space="0" w:color="E5F5FB" w:themeColor="accent6"/>
        </w:tcBorders>
        <w:shd w:val="clear" w:color="auto" w:fill="F8FCFE" w:themeFill="accent6" w:themeFillTint="3F"/>
      </w:tcPr>
    </w:tblStylePr>
    <w:tblStylePr w:type="band2Horz">
      <w:tblPr/>
      <w:tcPr>
        <w:tcBorders>
          <w:top w:val="single" w:sz="8" w:space="0" w:color="E5F5FB" w:themeColor="accent6"/>
          <w:left w:val="single" w:sz="8" w:space="0" w:color="E5F5FB" w:themeColor="accent6"/>
          <w:bottom w:val="single" w:sz="8" w:space="0" w:color="E5F5FB" w:themeColor="accent6"/>
          <w:right w:val="single" w:sz="8" w:space="0" w:color="E5F5FB" w:themeColor="accent6"/>
          <w:insideV w:val="single" w:sz="8" w:space="0" w:color="E5F5FB" w:themeColor="accent6"/>
        </w:tcBorders>
      </w:tcPr>
    </w:tblStylePr>
  </w:style>
  <w:style w:type="table" w:styleId="LightList">
    <w:name w:val="Light List"/>
    <w:basedOn w:val="TableNormal"/>
    <w:uiPriority w:val="99"/>
    <w:rsid w:val="00B107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B10743"/>
    <w:pPr>
      <w:spacing w:after="0" w:line="240" w:lineRule="auto"/>
    </w:pPr>
    <w:tblPr>
      <w:tblStyleRowBandSize w:val="1"/>
      <w:tblStyleColBandSize w:val="1"/>
      <w:tblInd w:w="0" w:type="dxa"/>
      <w:tblBorders>
        <w:top w:val="single" w:sz="8" w:space="0" w:color="003591" w:themeColor="accent1"/>
        <w:left w:val="single" w:sz="8" w:space="0" w:color="003591" w:themeColor="accent1"/>
        <w:bottom w:val="single" w:sz="8" w:space="0" w:color="003591" w:themeColor="accent1"/>
        <w:right w:val="single" w:sz="8" w:space="0" w:color="00359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3591" w:themeFill="accent1"/>
      </w:tcPr>
    </w:tblStylePr>
    <w:tblStylePr w:type="lastRow">
      <w:pPr>
        <w:spacing w:before="0" w:after="0" w:line="240" w:lineRule="auto"/>
      </w:pPr>
      <w:rPr>
        <w:b/>
        <w:bCs/>
      </w:rPr>
      <w:tblPr/>
      <w:tcPr>
        <w:tcBorders>
          <w:top w:val="double" w:sz="6" w:space="0" w:color="003591" w:themeColor="accent1"/>
          <w:left w:val="single" w:sz="8" w:space="0" w:color="003591" w:themeColor="accent1"/>
          <w:bottom w:val="single" w:sz="8" w:space="0" w:color="003591" w:themeColor="accent1"/>
          <w:right w:val="single" w:sz="8" w:space="0" w:color="003591" w:themeColor="accent1"/>
        </w:tcBorders>
      </w:tcPr>
    </w:tblStylePr>
    <w:tblStylePr w:type="firstCol">
      <w:rPr>
        <w:b/>
        <w:bCs/>
      </w:rPr>
    </w:tblStylePr>
    <w:tblStylePr w:type="lastCol">
      <w:rPr>
        <w:b/>
        <w:bCs/>
      </w:rPr>
    </w:tblStylePr>
    <w:tblStylePr w:type="band1Vert">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tblStylePr w:type="band1Horz">
      <w:tblPr/>
      <w:tcPr>
        <w:tcBorders>
          <w:top w:val="single" w:sz="8" w:space="0" w:color="003591" w:themeColor="accent1"/>
          <w:left w:val="single" w:sz="8" w:space="0" w:color="003591" w:themeColor="accent1"/>
          <w:bottom w:val="single" w:sz="8" w:space="0" w:color="003591" w:themeColor="accent1"/>
          <w:right w:val="single" w:sz="8" w:space="0" w:color="003591" w:themeColor="accent1"/>
        </w:tcBorders>
      </w:tcPr>
    </w:tblStylePr>
  </w:style>
  <w:style w:type="table" w:styleId="LightList-Accent2">
    <w:name w:val="Light List Accent 2"/>
    <w:basedOn w:val="TableNormal"/>
    <w:uiPriority w:val="99"/>
    <w:rsid w:val="00B10743"/>
    <w:pPr>
      <w:spacing w:after="0" w:line="240" w:lineRule="auto"/>
    </w:pPr>
    <w:tblPr>
      <w:tblStyleRowBandSize w:val="1"/>
      <w:tblStyleColBandSize w:val="1"/>
      <w:tblInd w:w="0" w:type="dxa"/>
      <w:tblBorders>
        <w:top w:val="single" w:sz="8" w:space="0" w:color="3F9C35" w:themeColor="accent2"/>
        <w:left w:val="single" w:sz="8" w:space="0" w:color="3F9C35" w:themeColor="accent2"/>
        <w:bottom w:val="single" w:sz="8" w:space="0" w:color="3F9C35" w:themeColor="accent2"/>
        <w:right w:val="single" w:sz="8" w:space="0" w:color="3F9C3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F9C35" w:themeFill="accent2"/>
      </w:tcPr>
    </w:tblStylePr>
    <w:tblStylePr w:type="lastRow">
      <w:pPr>
        <w:spacing w:before="0" w:after="0" w:line="240" w:lineRule="auto"/>
      </w:pPr>
      <w:rPr>
        <w:b/>
        <w:bCs/>
      </w:rPr>
      <w:tblPr/>
      <w:tcPr>
        <w:tcBorders>
          <w:top w:val="double" w:sz="6" w:space="0" w:color="3F9C35" w:themeColor="accent2"/>
          <w:left w:val="single" w:sz="8" w:space="0" w:color="3F9C35" w:themeColor="accent2"/>
          <w:bottom w:val="single" w:sz="8" w:space="0" w:color="3F9C35" w:themeColor="accent2"/>
          <w:right w:val="single" w:sz="8" w:space="0" w:color="3F9C35" w:themeColor="accent2"/>
        </w:tcBorders>
      </w:tcPr>
    </w:tblStylePr>
    <w:tblStylePr w:type="firstCol">
      <w:rPr>
        <w:b/>
        <w:bCs/>
      </w:rPr>
    </w:tblStylePr>
    <w:tblStylePr w:type="lastCol">
      <w:rPr>
        <w:b/>
        <w:bCs/>
      </w:rPr>
    </w:tblStylePr>
    <w:tblStylePr w:type="band1Vert">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tblStylePr w:type="band1Horz">
      <w:tblPr/>
      <w:tcPr>
        <w:tcBorders>
          <w:top w:val="single" w:sz="8" w:space="0" w:color="3F9C35" w:themeColor="accent2"/>
          <w:left w:val="single" w:sz="8" w:space="0" w:color="3F9C35" w:themeColor="accent2"/>
          <w:bottom w:val="single" w:sz="8" w:space="0" w:color="3F9C35" w:themeColor="accent2"/>
          <w:right w:val="single" w:sz="8" w:space="0" w:color="3F9C35" w:themeColor="accent2"/>
        </w:tcBorders>
      </w:tcPr>
    </w:tblStylePr>
  </w:style>
  <w:style w:type="table" w:styleId="LightList-Accent3">
    <w:name w:val="Light List Accent 3"/>
    <w:basedOn w:val="TableNormal"/>
    <w:uiPriority w:val="99"/>
    <w:rsid w:val="00B10743"/>
    <w:pPr>
      <w:spacing w:after="0" w:line="240" w:lineRule="auto"/>
    </w:pPr>
    <w:tblPr>
      <w:tblStyleRowBandSize w:val="1"/>
      <w:tblStyleColBandSize w:val="1"/>
      <w:tblInd w:w="0" w:type="dxa"/>
      <w:tblBorders>
        <w:top w:val="single" w:sz="8" w:space="0" w:color="99D6F0" w:themeColor="accent3"/>
        <w:left w:val="single" w:sz="8" w:space="0" w:color="99D6F0" w:themeColor="accent3"/>
        <w:bottom w:val="single" w:sz="8" w:space="0" w:color="99D6F0" w:themeColor="accent3"/>
        <w:right w:val="single" w:sz="8" w:space="0" w:color="99D6F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D6F0" w:themeFill="accent3"/>
      </w:tcPr>
    </w:tblStylePr>
    <w:tblStylePr w:type="lastRow">
      <w:pPr>
        <w:spacing w:before="0" w:after="0" w:line="240" w:lineRule="auto"/>
      </w:pPr>
      <w:rPr>
        <w:b/>
        <w:bCs/>
      </w:rPr>
      <w:tblPr/>
      <w:tcPr>
        <w:tcBorders>
          <w:top w:val="double" w:sz="6" w:space="0" w:color="99D6F0" w:themeColor="accent3"/>
          <w:left w:val="single" w:sz="8" w:space="0" w:color="99D6F0" w:themeColor="accent3"/>
          <w:bottom w:val="single" w:sz="8" w:space="0" w:color="99D6F0" w:themeColor="accent3"/>
          <w:right w:val="single" w:sz="8" w:space="0" w:color="99D6F0" w:themeColor="accent3"/>
        </w:tcBorders>
      </w:tcPr>
    </w:tblStylePr>
    <w:tblStylePr w:type="firstCol">
      <w:rPr>
        <w:b/>
        <w:bCs/>
      </w:rPr>
    </w:tblStylePr>
    <w:tblStylePr w:type="lastCol">
      <w:rPr>
        <w:b/>
        <w:bCs/>
      </w:rPr>
    </w:tblStylePr>
    <w:tblStylePr w:type="band1Vert">
      <w:tblPr/>
      <w:tcPr>
        <w:tcBorders>
          <w:top w:val="single" w:sz="8" w:space="0" w:color="99D6F0" w:themeColor="accent3"/>
          <w:left w:val="single" w:sz="8" w:space="0" w:color="99D6F0" w:themeColor="accent3"/>
          <w:bottom w:val="single" w:sz="8" w:space="0" w:color="99D6F0" w:themeColor="accent3"/>
          <w:right w:val="single" w:sz="8" w:space="0" w:color="99D6F0" w:themeColor="accent3"/>
        </w:tcBorders>
      </w:tcPr>
    </w:tblStylePr>
    <w:tblStylePr w:type="band1Horz">
      <w:tblPr/>
      <w:tcPr>
        <w:tcBorders>
          <w:top w:val="single" w:sz="8" w:space="0" w:color="99D6F0" w:themeColor="accent3"/>
          <w:left w:val="single" w:sz="8" w:space="0" w:color="99D6F0" w:themeColor="accent3"/>
          <w:bottom w:val="single" w:sz="8" w:space="0" w:color="99D6F0" w:themeColor="accent3"/>
          <w:right w:val="single" w:sz="8" w:space="0" w:color="99D6F0" w:themeColor="accent3"/>
        </w:tcBorders>
      </w:tcPr>
    </w:tblStylePr>
  </w:style>
  <w:style w:type="table" w:styleId="LightList-Accent4">
    <w:name w:val="Light List Accent 4"/>
    <w:basedOn w:val="TableNormal"/>
    <w:uiPriority w:val="99"/>
    <w:rsid w:val="00B10743"/>
    <w:pPr>
      <w:spacing w:after="0" w:line="240" w:lineRule="auto"/>
    </w:pPr>
    <w:tblPr>
      <w:tblStyleRowBandSize w:val="1"/>
      <w:tblStyleColBandSize w:val="1"/>
      <w:tblInd w:w="0" w:type="dxa"/>
      <w:tblBorders>
        <w:top w:val="single" w:sz="8" w:space="0" w:color="0F204B" w:themeColor="accent4"/>
        <w:left w:val="single" w:sz="8" w:space="0" w:color="0F204B" w:themeColor="accent4"/>
        <w:bottom w:val="single" w:sz="8" w:space="0" w:color="0F204B" w:themeColor="accent4"/>
        <w:right w:val="single" w:sz="8" w:space="0" w:color="0F204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204B" w:themeFill="accent4"/>
      </w:tcPr>
    </w:tblStylePr>
    <w:tblStylePr w:type="lastRow">
      <w:pPr>
        <w:spacing w:before="0" w:after="0" w:line="240" w:lineRule="auto"/>
      </w:pPr>
      <w:rPr>
        <w:b/>
        <w:bCs/>
      </w:rPr>
      <w:tblPr/>
      <w:tcPr>
        <w:tcBorders>
          <w:top w:val="double" w:sz="6" w:space="0" w:color="0F204B" w:themeColor="accent4"/>
          <w:left w:val="single" w:sz="8" w:space="0" w:color="0F204B" w:themeColor="accent4"/>
          <w:bottom w:val="single" w:sz="8" w:space="0" w:color="0F204B" w:themeColor="accent4"/>
          <w:right w:val="single" w:sz="8" w:space="0" w:color="0F204B" w:themeColor="accent4"/>
        </w:tcBorders>
      </w:tcPr>
    </w:tblStylePr>
    <w:tblStylePr w:type="firstCol">
      <w:rPr>
        <w:b/>
        <w:bCs/>
      </w:rPr>
    </w:tblStylePr>
    <w:tblStylePr w:type="lastCol">
      <w:rPr>
        <w:b/>
        <w:bCs/>
      </w:rPr>
    </w:tblStylePr>
    <w:tblStylePr w:type="band1Vert">
      <w:tblPr/>
      <w:tcPr>
        <w:tcBorders>
          <w:top w:val="single" w:sz="8" w:space="0" w:color="0F204B" w:themeColor="accent4"/>
          <w:left w:val="single" w:sz="8" w:space="0" w:color="0F204B" w:themeColor="accent4"/>
          <w:bottom w:val="single" w:sz="8" w:space="0" w:color="0F204B" w:themeColor="accent4"/>
          <w:right w:val="single" w:sz="8" w:space="0" w:color="0F204B" w:themeColor="accent4"/>
        </w:tcBorders>
      </w:tcPr>
    </w:tblStylePr>
    <w:tblStylePr w:type="band1Horz">
      <w:tblPr/>
      <w:tcPr>
        <w:tcBorders>
          <w:top w:val="single" w:sz="8" w:space="0" w:color="0F204B" w:themeColor="accent4"/>
          <w:left w:val="single" w:sz="8" w:space="0" w:color="0F204B" w:themeColor="accent4"/>
          <w:bottom w:val="single" w:sz="8" w:space="0" w:color="0F204B" w:themeColor="accent4"/>
          <w:right w:val="single" w:sz="8" w:space="0" w:color="0F204B" w:themeColor="accent4"/>
        </w:tcBorders>
      </w:tcPr>
    </w:tblStylePr>
  </w:style>
  <w:style w:type="table" w:styleId="LightList-Accent5">
    <w:name w:val="Light List Accent 5"/>
    <w:basedOn w:val="TableNormal"/>
    <w:uiPriority w:val="99"/>
    <w:rsid w:val="00B10743"/>
    <w:pPr>
      <w:spacing w:after="0" w:line="240" w:lineRule="auto"/>
    </w:p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FDA" w:themeFill="accent5"/>
      </w:tcPr>
    </w:tblStylePr>
    <w:tblStylePr w:type="lastRow">
      <w:pPr>
        <w:spacing w:before="0" w:after="0" w:line="240" w:lineRule="auto"/>
      </w:pPr>
      <w:rPr>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tcBorders>
      </w:tcPr>
    </w:tblStylePr>
    <w:tblStylePr w:type="firstCol">
      <w:rPr>
        <w:b/>
        <w:bCs/>
      </w:rPr>
    </w:tblStylePr>
    <w:tblStylePr w:type="lastCol">
      <w:rPr>
        <w:b/>
        <w:bCs/>
      </w:r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style>
  <w:style w:type="table" w:styleId="LightList-Accent6">
    <w:name w:val="Light List Accent 6"/>
    <w:basedOn w:val="TableNormal"/>
    <w:uiPriority w:val="99"/>
    <w:rsid w:val="00B10743"/>
    <w:pPr>
      <w:spacing w:after="0" w:line="240" w:lineRule="auto"/>
    </w:pPr>
    <w:tblPr>
      <w:tblStyleRowBandSize w:val="1"/>
      <w:tblStyleColBandSize w:val="1"/>
      <w:tblInd w:w="0" w:type="dxa"/>
      <w:tblBorders>
        <w:top w:val="single" w:sz="8" w:space="0" w:color="E5F5FB" w:themeColor="accent6"/>
        <w:left w:val="single" w:sz="8" w:space="0" w:color="E5F5FB" w:themeColor="accent6"/>
        <w:bottom w:val="single" w:sz="8" w:space="0" w:color="E5F5FB" w:themeColor="accent6"/>
        <w:right w:val="single" w:sz="8" w:space="0" w:color="E5F5F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5F5FB" w:themeFill="accent6"/>
      </w:tcPr>
    </w:tblStylePr>
    <w:tblStylePr w:type="lastRow">
      <w:pPr>
        <w:spacing w:before="0" w:after="0" w:line="240" w:lineRule="auto"/>
      </w:pPr>
      <w:rPr>
        <w:b/>
        <w:bCs/>
      </w:rPr>
      <w:tblPr/>
      <w:tcPr>
        <w:tcBorders>
          <w:top w:val="double" w:sz="6" w:space="0" w:color="E5F5FB" w:themeColor="accent6"/>
          <w:left w:val="single" w:sz="8" w:space="0" w:color="E5F5FB" w:themeColor="accent6"/>
          <w:bottom w:val="single" w:sz="8" w:space="0" w:color="E5F5FB" w:themeColor="accent6"/>
          <w:right w:val="single" w:sz="8" w:space="0" w:color="E5F5FB" w:themeColor="accent6"/>
        </w:tcBorders>
      </w:tcPr>
    </w:tblStylePr>
    <w:tblStylePr w:type="firstCol">
      <w:rPr>
        <w:b/>
        <w:bCs/>
      </w:rPr>
    </w:tblStylePr>
    <w:tblStylePr w:type="lastCol">
      <w:rPr>
        <w:b/>
        <w:bCs/>
      </w:rPr>
    </w:tblStylePr>
    <w:tblStylePr w:type="band1Vert">
      <w:tblPr/>
      <w:tcPr>
        <w:tcBorders>
          <w:top w:val="single" w:sz="8" w:space="0" w:color="E5F5FB" w:themeColor="accent6"/>
          <w:left w:val="single" w:sz="8" w:space="0" w:color="E5F5FB" w:themeColor="accent6"/>
          <w:bottom w:val="single" w:sz="8" w:space="0" w:color="E5F5FB" w:themeColor="accent6"/>
          <w:right w:val="single" w:sz="8" w:space="0" w:color="E5F5FB" w:themeColor="accent6"/>
        </w:tcBorders>
      </w:tcPr>
    </w:tblStylePr>
    <w:tblStylePr w:type="band1Horz">
      <w:tblPr/>
      <w:tcPr>
        <w:tcBorders>
          <w:top w:val="single" w:sz="8" w:space="0" w:color="E5F5FB" w:themeColor="accent6"/>
          <w:left w:val="single" w:sz="8" w:space="0" w:color="E5F5FB" w:themeColor="accent6"/>
          <w:bottom w:val="single" w:sz="8" w:space="0" w:color="E5F5FB" w:themeColor="accent6"/>
          <w:right w:val="single" w:sz="8" w:space="0" w:color="E5F5FB" w:themeColor="accent6"/>
        </w:tcBorders>
      </w:tcPr>
    </w:tblStylePr>
  </w:style>
  <w:style w:type="table" w:styleId="LightShading">
    <w:name w:val="Light Shading"/>
    <w:basedOn w:val="TableNormal"/>
    <w:uiPriority w:val="99"/>
    <w:rsid w:val="00B1074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10743"/>
    <w:pPr>
      <w:spacing w:after="0" w:line="240" w:lineRule="auto"/>
    </w:pPr>
    <w:rPr>
      <w:color w:val="00276C" w:themeColor="accent1" w:themeShade="BF"/>
    </w:rPr>
    <w:tblPr>
      <w:tblStyleRowBandSize w:val="1"/>
      <w:tblStyleColBandSize w:val="1"/>
      <w:tblInd w:w="0" w:type="dxa"/>
      <w:tblBorders>
        <w:top w:val="single" w:sz="8" w:space="0" w:color="003591" w:themeColor="accent1"/>
        <w:bottom w:val="single" w:sz="8" w:space="0" w:color="00359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la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1" w:themeFillTint="3F"/>
      </w:tcPr>
    </w:tblStylePr>
    <w:tblStylePr w:type="band1Horz">
      <w:tblPr/>
      <w:tcPr>
        <w:tcBorders>
          <w:left w:val="nil"/>
          <w:right w:val="nil"/>
          <w:insideH w:val="nil"/>
          <w:insideV w:val="nil"/>
        </w:tcBorders>
        <w:shd w:val="clear" w:color="auto" w:fill="A4C5FF" w:themeFill="accent1" w:themeFillTint="3F"/>
      </w:tcPr>
    </w:tblStylePr>
  </w:style>
  <w:style w:type="table" w:styleId="LightShading-Accent2">
    <w:name w:val="Light Shading Accent 2"/>
    <w:basedOn w:val="TableNormal"/>
    <w:uiPriority w:val="99"/>
    <w:rsid w:val="00B10743"/>
    <w:pPr>
      <w:spacing w:after="0" w:line="240" w:lineRule="auto"/>
    </w:pPr>
    <w:rPr>
      <w:color w:val="2E7427" w:themeColor="accent2" w:themeShade="BF"/>
    </w:rPr>
    <w:tblPr>
      <w:tblStyleRowBandSize w:val="1"/>
      <w:tblStyleColBandSize w:val="1"/>
      <w:tblInd w:w="0" w:type="dxa"/>
      <w:tblBorders>
        <w:top w:val="single" w:sz="8" w:space="0" w:color="3F9C35" w:themeColor="accent2"/>
        <w:bottom w:val="single" w:sz="8" w:space="0" w:color="3F9C3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F9C35" w:themeColor="accent2"/>
          <w:left w:val="nil"/>
          <w:bottom w:val="single" w:sz="8" w:space="0" w:color="3F9C35" w:themeColor="accent2"/>
          <w:right w:val="nil"/>
          <w:insideH w:val="nil"/>
          <w:insideV w:val="nil"/>
        </w:tcBorders>
      </w:tcPr>
    </w:tblStylePr>
    <w:tblStylePr w:type="lastRow">
      <w:pPr>
        <w:spacing w:before="0" w:after="0" w:line="240" w:lineRule="auto"/>
      </w:pPr>
      <w:rPr>
        <w:b/>
        <w:bCs/>
      </w:rPr>
      <w:tblPr/>
      <w:tcPr>
        <w:tcBorders>
          <w:top w:val="single" w:sz="8" w:space="0" w:color="3F9C35" w:themeColor="accent2"/>
          <w:left w:val="nil"/>
          <w:bottom w:val="single" w:sz="8" w:space="0" w:color="3F9C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C7" w:themeFill="accent2" w:themeFillTint="3F"/>
      </w:tcPr>
    </w:tblStylePr>
    <w:tblStylePr w:type="band1Horz">
      <w:tblPr/>
      <w:tcPr>
        <w:tcBorders>
          <w:left w:val="nil"/>
          <w:right w:val="nil"/>
          <w:insideH w:val="nil"/>
          <w:insideV w:val="nil"/>
        </w:tcBorders>
        <w:shd w:val="clear" w:color="auto" w:fill="CAECC7" w:themeFill="accent2" w:themeFillTint="3F"/>
      </w:tcPr>
    </w:tblStylePr>
  </w:style>
  <w:style w:type="table" w:styleId="LightShading-Accent3">
    <w:name w:val="Light Shading Accent 3"/>
    <w:basedOn w:val="TableNormal"/>
    <w:uiPriority w:val="60"/>
    <w:rsid w:val="00B10743"/>
    <w:pPr>
      <w:spacing w:after="0" w:line="240" w:lineRule="auto"/>
    </w:pPr>
    <w:rPr>
      <w:color w:val="43B2E3" w:themeColor="accent3" w:themeShade="BF"/>
    </w:rPr>
    <w:tblPr>
      <w:tblStyleRowBandSize w:val="1"/>
      <w:tblStyleColBandSize w:val="1"/>
      <w:tblInd w:w="0" w:type="dxa"/>
      <w:tblBorders>
        <w:top w:val="single" w:sz="8" w:space="0" w:color="99D6F0" w:themeColor="accent3"/>
        <w:bottom w:val="single" w:sz="8" w:space="0" w:color="99D6F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D6F0" w:themeColor="accent3"/>
          <w:left w:val="nil"/>
          <w:bottom w:val="single" w:sz="8" w:space="0" w:color="99D6F0" w:themeColor="accent3"/>
          <w:right w:val="nil"/>
          <w:insideH w:val="nil"/>
          <w:insideV w:val="nil"/>
        </w:tcBorders>
      </w:tcPr>
    </w:tblStylePr>
    <w:tblStylePr w:type="lastRow">
      <w:pPr>
        <w:spacing w:before="0" w:after="0" w:line="240" w:lineRule="auto"/>
      </w:pPr>
      <w:rPr>
        <w:b/>
        <w:bCs/>
      </w:rPr>
      <w:tblPr/>
      <w:tcPr>
        <w:tcBorders>
          <w:top w:val="single" w:sz="8" w:space="0" w:color="99D6F0" w:themeColor="accent3"/>
          <w:left w:val="nil"/>
          <w:bottom w:val="single" w:sz="8" w:space="0" w:color="99D6F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4FB" w:themeFill="accent3" w:themeFillTint="3F"/>
      </w:tcPr>
    </w:tblStylePr>
    <w:tblStylePr w:type="band1Horz">
      <w:tblPr/>
      <w:tcPr>
        <w:tcBorders>
          <w:left w:val="nil"/>
          <w:right w:val="nil"/>
          <w:insideH w:val="nil"/>
          <w:insideV w:val="nil"/>
        </w:tcBorders>
        <w:shd w:val="clear" w:color="auto" w:fill="E5F4FB" w:themeFill="accent3" w:themeFillTint="3F"/>
      </w:tcPr>
    </w:tblStylePr>
  </w:style>
  <w:style w:type="table" w:styleId="LightShading-Accent4">
    <w:name w:val="Light Shading Accent 4"/>
    <w:basedOn w:val="TableNormal"/>
    <w:uiPriority w:val="99"/>
    <w:rsid w:val="00B10743"/>
    <w:pPr>
      <w:spacing w:after="0" w:line="240" w:lineRule="auto"/>
    </w:pPr>
    <w:rPr>
      <w:color w:val="0B1738" w:themeColor="accent4" w:themeShade="BF"/>
    </w:rPr>
    <w:tblPr>
      <w:tblStyleRowBandSize w:val="1"/>
      <w:tblStyleColBandSize w:val="1"/>
      <w:tblInd w:w="0" w:type="dxa"/>
      <w:tblBorders>
        <w:top w:val="single" w:sz="8" w:space="0" w:color="0F204B" w:themeColor="accent4"/>
        <w:bottom w:val="single" w:sz="8" w:space="0" w:color="0F204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204B" w:themeColor="accent4"/>
          <w:left w:val="nil"/>
          <w:bottom w:val="single" w:sz="8" w:space="0" w:color="0F204B" w:themeColor="accent4"/>
          <w:right w:val="nil"/>
          <w:insideH w:val="nil"/>
          <w:insideV w:val="nil"/>
        </w:tcBorders>
      </w:tcPr>
    </w:tblStylePr>
    <w:tblStylePr w:type="lastRow">
      <w:pPr>
        <w:spacing w:before="0" w:after="0" w:line="240" w:lineRule="auto"/>
      </w:pPr>
      <w:rPr>
        <w:b/>
        <w:bCs/>
      </w:rPr>
      <w:tblPr/>
      <w:tcPr>
        <w:tcBorders>
          <w:top w:val="single" w:sz="8" w:space="0" w:color="0F204B" w:themeColor="accent4"/>
          <w:left w:val="nil"/>
          <w:bottom w:val="single" w:sz="8" w:space="0" w:color="0F20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BED" w:themeFill="accent4" w:themeFillTint="3F"/>
      </w:tcPr>
    </w:tblStylePr>
    <w:tblStylePr w:type="band1Horz">
      <w:tblPr/>
      <w:tcPr>
        <w:tcBorders>
          <w:left w:val="nil"/>
          <w:right w:val="nil"/>
          <w:insideH w:val="nil"/>
          <w:insideV w:val="nil"/>
        </w:tcBorders>
        <w:shd w:val="clear" w:color="auto" w:fill="A8BBED" w:themeFill="accent4" w:themeFillTint="3F"/>
      </w:tcPr>
    </w:tblStylePr>
  </w:style>
  <w:style w:type="table" w:styleId="LightShading-Accent5">
    <w:name w:val="Light Shading Accent 5"/>
    <w:basedOn w:val="TableNormal"/>
    <w:uiPriority w:val="60"/>
    <w:rsid w:val="00064022"/>
    <w:pPr>
      <w:spacing w:after="0" w:line="240" w:lineRule="auto"/>
      <w:jc w:val="center"/>
    </w:pPr>
    <w:rPr>
      <w:color w:val="0076A3" w:themeColor="accent5" w:themeShade="BF"/>
    </w:rPr>
    <w:tblPr>
      <w:tblStyleRowBandSize w:val="1"/>
      <w:tblStyleColBandSize w:val="1"/>
      <w:tblInd w:w="0" w:type="dxa"/>
      <w:tblBorders>
        <w:top w:val="single" w:sz="8" w:space="0" w:color="009FDA" w:themeColor="accent5"/>
        <w:bottom w:val="single" w:sz="8" w:space="0" w:color="009FDA"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la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left w:val="nil"/>
          <w:right w:val="nil"/>
          <w:insideH w:val="nil"/>
          <w:insideV w:val="nil"/>
        </w:tcBorders>
        <w:shd w:val="clear" w:color="auto" w:fill="B6EBFF" w:themeFill="accent5" w:themeFillTint="3F"/>
      </w:tcPr>
    </w:tblStylePr>
  </w:style>
  <w:style w:type="table" w:styleId="LightShading-Accent6">
    <w:name w:val="Light Shading Accent 6"/>
    <w:basedOn w:val="TableNormal"/>
    <w:uiPriority w:val="99"/>
    <w:rsid w:val="00B10743"/>
    <w:pPr>
      <w:spacing w:after="0" w:line="240" w:lineRule="auto"/>
    </w:pPr>
    <w:rPr>
      <w:color w:val="7CCCEB" w:themeColor="accent6" w:themeShade="BF"/>
    </w:rPr>
    <w:tblPr>
      <w:tblStyleRowBandSize w:val="1"/>
      <w:tblStyleColBandSize w:val="1"/>
      <w:tblInd w:w="0" w:type="dxa"/>
      <w:tblBorders>
        <w:top w:val="single" w:sz="8" w:space="0" w:color="E5F5FB" w:themeColor="accent6"/>
        <w:bottom w:val="single" w:sz="8" w:space="0" w:color="E5F5F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5F5FB" w:themeColor="accent6"/>
          <w:left w:val="nil"/>
          <w:bottom w:val="single" w:sz="8" w:space="0" w:color="E5F5FB" w:themeColor="accent6"/>
          <w:right w:val="nil"/>
          <w:insideH w:val="nil"/>
          <w:insideV w:val="nil"/>
        </w:tcBorders>
      </w:tcPr>
    </w:tblStylePr>
    <w:tblStylePr w:type="lastRow">
      <w:pPr>
        <w:spacing w:before="0" w:after="0" w:line="240" w:lineRule="auto"/>
      </w:pPr>
      <w:rPr>
        <w:b/>
        <w:bCs/>
      </w:rPr>
      <w:tblPr/>
      <w:tcPr>
        <w:tcBorders>
          <w:top w:val="single" w:sz="8" w:space="0" w:color="E5F5FB" w:themeColor="accent6"/>
          <w:left w:val="nil"/>
          <w:bottom w:val="single" w:sz="8" w:space="0" w:color="E5F5F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FE" w:themeFill="accent6" w:themeFillTint="3F"/>
      </w:tcPr>
    </w:tblStylePr>
    <w:tblStylePr w:type="band1Horz">
      <w:tblPr/>
      <w:tcPr>
        <w:tcBorders>
          <w:left w:val="nil"/>
          <w:right w:val="nil"/>
          <w:insideH w:val="nil"/>
          <w:insideV w:val="nil"/>
        </w:tcBorders>
        <w:shd w:val="clear" w:color="auto" w:fill="F8FCFE" w:themeFill="accent6" w:themeFillTint="3F"/>
      </w:tcPr>
    </w:tblStylePr>
  </w:style>
  <w:style w:type="table" w:styleId="MediumGrid1">
    <w:name w:val="Medium Grid 1"/>
    <w:basedOn w:val="TableNormal"/>
    <w:uiPriority w:val="99"/>
    <w:rsid w:val="00B1074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B10743"/>
    <w:pPr>
      <w:spacing w:after="0" w:line="240" w:lineRule="auto"/>
    </w:pPr>
    <w:tblPr>
      <w:tblStyleRowBandSize w:val="1"/>
      <w:tblStyleColBandSize w:val="1"/>
      <w:tblInd w:w="0" w:type="dxa"/>
      <w:tblBorders>
        <w:top w:val="single" w:sz="8" w:space="0" w:color="0056EC" w:themeColor="accent1" w:themeTint="BF"/>
        <w:left w:val="single" w:sz="8" w:space="0" w:color="0056EC" w:themeColor="accent1" w:themeTint="BF"/>
        <w:bottom w:val="single" w:sz="8" w:space="0" w:color="0056EC" w:themeColor="accent1" w:themeTint="BF"/>
        <w:right w:val="single" w:sz="8" w:space="0" w:color="0056EC" w:themeColor="accent1" w:themeTint="BF"/>
        <w:insideH w:val="single" w:sz="8" w:space="0" w:color="0056EC" w:themeColor="accent1" w:themeTint="BF"/>
        <w:insideV w:val="single" w:sz="8" w:space="0" w:color="0056EC" w:themeColor="accent1" w:themeTint="BF"/>
      </w:tblBorders>
      <w:tblCellMar>
        <w:top w:w="0" w:type="dxa"/>
        <w:left w:w="108" w:type="dxa"/>
        <w:bottom w:w="0" w:type="dxa"/>
        <w:right w:w="108" w:type="dxa"/>
      </w:tblCellMar>
    </w:tblPr>
    <w:tcPr>
      <w:shd w:val="clear" w:color="auto" w:fill="A4C5FF" w:themeFill="accent1" w:themeFillTint="3F"/>
    </w:tcPr>
    <w:tblStylePr w:type="firstRow">
      <w:rPr>
        <w:b/>
        <w:bCs/>
      </w:rPr>
    </w:tblStylePr>
    <w:tblStylePr w:type="lastRow">
      <w:rPr>
        <w:b/>
        <w:bCs/>
      </w:rPr>
      <w:tblPr/>
      <w:tcPr>
        <w:tcBorders>
          <w:top w:val="single" w:sz="18" w:space="0" w:color="0056EC" w:themeColor="accent1" w:themeTint="BF"/>
        </w:tcBorders>
      </w:tcPr>
    </w:tblStylePr>
    <w:tblStylePr w:type="firstCol">
      <w:rPr>
        <w:b/>
        <w:bCs/>
      </w:rPr>
    </w:tblStylePr>
    <w:tblStylePr w:type="lastCol">
      <w:rPr>
        <w:b/>
        <w:bCs/>
      </w:rPr>
    </w:tblStylePr>
    <w:tblStylePr w:type="band1Vert">
      <w:tblPr/>
      <w:tcPr>
        <w:shd w:val="clear" w:color="auto" w:fill="498BFF" w:themeFill="accent1" w:themeFillTint="7F"/>
      </w:tcPr>
    </w:tblStylePr>
    <w:tblStylePr w:type="band1Horz">
      <w:tblPr/>
      <w:tcPr>
        <w:shd w:val="clear" w:color="auto" w:fill="498BFF" w:themeFill="accent1" w:themeFillTint="7F"/>
      </w:tcPr>
    </w:tblStylePr>
  </w:style>
  <w:style w:type="table" w:styleId="MediumGrid1-Accent2">
    <w:name w:val="Medium Grid 1 Accent 2"/>
    <w:basedOn w:val="TableNormal"/>
    <w:uiPriority w:val="99"/>
    <w:rsid w:val="00B10743"/>
    <w:pPr>
      <w:spacing w:after="0" w:line="240" w:lineRule="auto"/>
    </w:pPr>
    <w:tblPr>
      <w:tblStyleRowBandSize w:val="1"/>
      <w:tblStyleColBandSize w:val="1"/>
      <w:tblInd w:w="0" w:type="dxa"/>
      <w:tblBorders>
        <w:top w:val="single" w:sz="8"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single" w:sz="8" w:space="0" w:color="60C556" w:themeColor="accent2" w:themeTint="BF"/>
        <w:insideV w:val="single" w:sz="8" w:space="0" w:color="60C556" w:themeColor="accent2" w:themeTint="BF"/>
      </w:tblBorders>
      <w:tblCellMar>
        <w:top w:w="0" w:type="dxa"/>
        <w:left w:w="108" w:type="dxa"/>
        <w:bottom w:w="0" w:type="dxa"/>
        <w:right w:w="108" w:type="dxa"/>
      </w:tblCellMar>
    </w:tblPr>
    <w:tcPr>
      <w:shd w:val="clear" w:color="auto" w:fill="CAECC7" w:themeFill="accent2" w:themeFillTint="3F"/>
    </w:tcPr>
    <w:tblStylePr w:type="firstRow">
      <w:rPr>
        <w:b/>
        <w:bCs/>
      </w:rPr>
    </w:tblStylePr>
    <w:tblStylePr w:type="lastRow">
      <w:rPr>
        <w:b/>
        <w:bCs/>
      </w:rPr>
      <w:tblPr/>
      <w:tcPr>
        <w:tcBorders>
          <w:top w:val="single" w:sz="18" w:space="0" w:color="60C556" w:themeColor="accent2" w:themeTint="BF"/>
        </w:tcBorders>
      </w:tcPr>
    </w:tblStylePr>
    <w:tblStylePr w:type="firstCol">
      <w:rPr>
        <w:b/>
        <w:bCs/>
      </w:rPr>
    </w:tblStylePr>
    <w:tblStylePr w:type="lastCol">
      <w:rPr>
        <w:b/>
        <w:bCs/>
      </w:rPr>
    </w:tblStylePr>
    <w:tblStylePr w:type="band1Vert">
      <w:tblPr/>
      <w:tcPr>
        <w:shd w:val="clear" w:color="auto" w:fill="95D98F" w:themeFill="accent2" w:themeFillTint="7F"/>
      </w:tcPr>
    </w:tblStylePr>
    <w:tblStylePr w:type="band1Horz">
      <w:tblPr/>
      <w:tcPr>
        <w:shd w:val="clear" w:color="auto" w:fill="95D98F" w:themeFill="accent2" w:themeFillTint="7F"/>
      </w:tcPr>
    </w:tblStylePr>
  </w:style>
  <w:style w:type="table" w:styleId="MediumGrid1-Accent3">
    <w:name w:val="Medium Grid 1 Accent 3"/>
    <w:basedOn w:val="TableNormal"/>
    <w:uiPriority w:val="99"/>
    <w:rsid w:val="00B10743"/>
    <w:pPr>
      <w:spacing w:after="0" w:line="240" w:lineRule="auto"/>
    </w:pPr>
    <w:tblPr>
      <w:tblStyleRowBandSize w:val="1"/>
      <w:tblStyleColBandSize w:val="1"/>
      <w:tblInd w:w="0" w:type="dxa"/>
      <w:tblBorders>
        <w:top w:val="single" w:sz="8" w:space="0" w:color="B2E0F3" w:themeColor="accent3" w:themeTint="BF"/>
        <w:left w:val="single" w:sz="8" w:space="0" w:color="B2E0F3" w:themeColor="accent3" w:themeTint="BF"/>
        <w:bottom w:val="single" w:sz="8" w:space="0" w:color="B2E0F3" w:themeColor="accent3" w:themeTint="BF"/>
        <w:right w:val="single" w:sz="8" w:space="0" w:color="B2E0F3" w:themeColor="accent3" w:themeTint="BF"/>
        <w:insideH w:val="single" w:sz="8" w:space="0" w:color="B2E0F3" w:themeColor="accent3" w:themeTint="BF"/>
        <w:insideV w:val="single" w:sz="8" w:space="0" w:color="B2E0F3" w:themeColor="accent3" w:themeTint="BF"/>
      </w:tblBorders>
      <w:tblCellMar>
        <w:top w:w="0" w:type="dxa"/>
        <w:left w:w="108" w:type="dxa"/>
        <w:bottom w:w="0" w:type="dxa"/>
        <w:right w:w="108" w:type="dxa"/>
      </w:tblCellMar>
    </w:tblPr>
    <w:tcPr>
      <w:shd w:val="clear" w:color="auto" w:fill="E5F4FB" w:themeFill="accent3" w:themeFillTint="3F"/>
    </w:tcPr>
    <w:tblStylePr w:type="firstRow">
      <w:rPr>
        <w:b/>
        <w:bCs/>
      </w:rPr>
    </w:tblStylePr>
    <w:tblStylePr w:type="lastRow">
      <w:rPr>
        <w:b/>
        <w:bCs/>
      </w:rPr>
      <w:tblPr/>
      <w:tcPr>
        <w:tcBorders>
          <w:top w:val="single" w:sz="18" w:space="0" w:color="B2E0F3" w:themeColor="accent3" w:themeTint="BF"/>
        </w:tcBorders>
      </w:tcPr>
    </w:tblStylePr>
    <w:tblStylePr w:type="firstCol">
      <w:rPr>
        <w:b/>
        <w:bCs/>
      </w:rPr>
    </w:tblStylePr>
    <w:tblStylePr w:type="lastCol">
      <w:rPr>
        <w:b/>
        <w:bCs/>
      </w:rPr>
    </w:tblStylePr>
    <w:tblStylePr w:type="band1Vert">
      <w:tblPr/>
      <w:tcPr>
        <w:shd w:val="clear" w:color="auto" w:fill="CCEAF7" w:themeFill="accent3" w:themeFillTint="7F"/>
      </w:tcPr>
    </w:tblStylePr>
    <w:tblStylePr w:type="band1Horz">
      <w:tblPr/>
      <w:tcPr>
        <w:shd w:val="clear" w:color="auto" w:fill="CCEAF7" w:themeFill="accent3" w:themeFillTint="7F"/>
      </w:tcPr>
    </w:tblStylePr>
  </w:style>
  <w:style w:type="table" w:styleId="MediumGrid1-Accent4">
    <w:name w:val="Medium Grid 1 Accent 4"/>
    <w:basedOn w:val="TableNormal"/>
    <w:uiPriority w:val="99"/>
    <w:rsid w:val="00B10743"/>
    <w:pPr>
      <w:spacing w:after="0" w:line="240" w:lineRule="auto"/>
    </w:pPr>
    <w:tblPr>
      <w:tblStyleRowBandSize w:val="1"/>
      <w:tblStyleColBandSize w:val="1"/>
      <w:tblInd w:w="0" w:type="dxa"/>
      <w:tblBorders>
        <w:top w:val="single" w:sz="8" w:space="0" w:color="2045A2" w:themeColor="accent4" w:themeTint="BF"/>
        <w:left w:val="single" w:sz="8" w:space="0" w:color="2045A2" w:themeColor="accent4" w:themeTint="BF"/>
        <w:bottom w:val="single" w:sz="8" w:space="0" w:color="2045A2" w:themeColor="accent4" w:themeTint="BF"/>
        <w:right w:val="single" w:sz="8" w:space="0" w:color="2045A2" w:themeColor="accent4" w:themeTint="BF"/>
        <w:insideH w:val="single" w:sz="8" w:space="0" w:color="2045A2" w:themeColor="accent4" w:themeTint="BF"/>
        <w:insideV w:val="single" w:sz="8" w:space="0" w:color="2045A2" w:themeColor="accent4" w:themeTint="BF"/>
      </w:tblBorders>
      <w:tblCellMar>
        <w:top w:w="0" w:type="dxa"/>
        <w:left w:w="108" w:type="dxa"/>
        <w:bottom w:w="0" w:type="dxa"/>
        <w:right w:w="108" w:type="dxa"/>
      </w:tblCellMar>
    </w:tblPr>
    <w:tcPr>
      <w:shd w:val="clear" w:color="auto" w:fill="A8BBED" w:themeFill="accent4" w:themeFillTint="3F"/>
    </w:tcPr>
    <w:tblStylePr w:type="firstRow">
      <w:rPr>
        <w:b/>
        <w:bCs/>
      </w:rPr>
    </w:tblStylePr>
    <w:tblStylePr w:type="lastRow">
      <w:rPr>
        <w:b/>
        <w:bCs/>
      </w:rPr>
      <w:tblPr/>
      <w:tcPr>
        <w:tcBorders>
          <w:top w:val="single" w:sz="18" w:space="0" w:color="2045A2" w:themeColor="accent4" w:themeTint="BF"/>
        </w:tcBorders>
      </w:tcPr>
    </w:tblStylePr>
    <w:tblStylePr w:type="firstCol">
      <w:rPr>
        <w:b/>
        <w:bCs/>
      </w:rPr>
    </w:tblStylePr>
    <w:tblStylePr w:type="lastCol">
      <w:rPr>
        <w:b/>
        <w:bCs/>
      </w:rPr>
    </w:tblStylePr>
    <w:tblStylePr w:type="band1Vert">
      <w:tblPr/>
      <w:tcPr>
        <w:shd w:val="clear" w:color="auto" w:fill="5077DC" w:themeFill="accent4" w:themeFillTint="7F"/>
      </w:tcPr>
    </w:tblStylePr>
    <w:tblStylePr w:type="band1Horz">
      <w:tblPr/>
      <w:tcPr>
        <w:shd w:val="clear" w:color="auto" w:fill="5077DC" w:themeFill="accent4" w:themeFillTint="7F"/>
      </w:tcPr>
    </w:tblStylePr>
  </w:style>
  <w:style w:type="table" w:styleId="MediumGrid1-Accent5">
    <w:name w:val="Medium Grid 1 Accent 5"/>
    <w:basedOn w:val="TableNormal"/>
    <w:uiPriority w:val="99"/>
    <w:rsid w:val="00B10743"/>
    <w:pPr>
      <w:spacing w:after="0" w:line="240" w:lineRule="auto"/>
    </w:pPr>
    <w:tblPr>
      <w:tblStyleRowBandSize w:val="1"/>
      <w:tblStyleColBandSize w:val="1"/>
      <w:tblInd w:w="0" w:type="dxa"/>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insideV w:val="single" w:sz="8" w:space="0" w:color="24C2FF" w:themeColor="accent5" w:themeTint="BF"/>
      </w:tblBorders>
      <w:tblCellMar>
        <w:top w:w="0" w:type="dxa"/>
        <w:left w:w="108" w:type="dxa"/>
        <w:bottom w:w="0" w:type="dxa"/>
        <w:right w:w="108" w:type="dxa"/>
      </w:tblCellMar>
    </w:tblPr>
    <w:tcPr>
      <w:shd w:val="clear" w:color="auto" w:fill="B6EBFF" w:themeFill="accent5" w:themeFillTint="3F"/>
    </w:tcPr>
    <w:tblStylePr w:type="firstRow">
      <w:rPr>
        <w:b/>
        <w:bCs/>
      </w:rPr>
    </w:tblStylePr>
    <w:tblStylePr w:type="lastRow">
      <w:rPr>
        <w:b/>
        <w:bCs/>
      </w:rPr>
      <w:tblPr/>
      <w:tcPr>
        <w:tcBorders>
          <w:top w:val="single" w:sz="18" w:space="0" w:color="24C2FF" w:themeColor="accent5" w:themeTint="BF"/>
        </w:tcBorders>
      </w:tcPr>
    </w:tblStylePr>
    <w:tblStylePr w:type="firstCol">
      <w:rPr>
        <w:b/>
        <w:bCs/>
      </w:rPr>
    </w:tblStylePr>
    <w:tblStylePr w:type="lastCol">
      <w:rPr>
        <w:b/>
        <w:bCs/>
      </w:r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MediumGrid1-Accent6">
    <w:name w:val="Medium Grid 1 Accent 6"/>
    <w:basedOn w:val="TableNormal"/>
    <w:uiPriority w:val="99"/>
    <w:rsid w:val="00B10743"/>
    <w:pPr>
      <w:spacing w:after="0" w:line="240" w:lineRule="auto"/>
    </w:pPr>
    <w:tblPr>
      <w:tblStyleRowBandSize w:val="1"/>
      <w:tblStyleColBandSize w:val="1"/>
      <w:tblInd w:w="0" w:type="dxa"/>
      <w:tblBorders>
        <w:top w:val="single" w:sz="8" w:space="0" w:color="EBF7FC" w:themeColor="accent6" w:themeTint="BF"/>
        <w:left w:val="single" w:sz="8" w:space="0" w:color="EBF7FC" w:themeColor="accent6" w:themeTint="BF"/>
        <w:bottom w:val="single" w:sz="8" w:space="0" w:color="EBF7FC" w:themeColor="accent6" w:themeTint="BF"/>
        <w:right w:val="single" w:sz="8" w:space="0" w:color="EBF7FC" w:themeColor="accent6" w:themeTint="BF"/>
        <w:insideH w:val="single" w:sz="8" w:space="0" w:color="EBF7FC" w:themeColor="accent6" w:themeTint="BF"/>
        <w:insideV w:val="single" w:sz="8" w:space="0" w:color="EBF7FC" w:themeColor="accent6" w:themeTint="BF"/>
      </w:tblBorders>
      <w:tblCellMar>
        <w:top w:w="0" w:type="dxa"/>
        <w:left w:w="108" w:type="dxa"/>
        <w:bottom w:w="0" w:type="dxa"/>
        <w:right w:w="108" w:type="dxa"/>
      </w:tblCellMar>
    </w:tblPr>
    <w:tcPr>
      <w:shd w:val="clear" w:color="auto" w:fill="F8FCFE" w:themeFill="accent6" w:themeFillTint="3F"/>
    </w:tcPr>
    <w:tblStylePr w:type="firstRow">
      <w:rPr>
        <w:b/>
        <w:bCs/>
      </w:rPr>
    </w:tblStylePr>
    <w:tblStylePr w:type="lastRow">
      <w:rPr>
        <w:b/>
        <w:bCs/>
      </w:rPr>
      <w:tblPr/>
      <w:tcPr>
        <w:tcBorders>
          <w:top w:val="single" w:sz="18" w:space="0" w:color="EBF7FC" w:themeColor="accent6" w:themeTint="BF"/>
        </w:tcBorders>
      </w:tcPr>
    </w:tblStylePr>
    <w:tblStylePr w:type="firstCol">
      <w:rPr>
        <w:b/>
        <w:bCs/>
      </w:rPr>
    </w:tblStylePr>
    <w:tblStylePr w:type="lastCol">
      <w:rPr>
        <w:b/>
        <w:bCs/>
      </w:rPr>
    </w:tblStylePr>
    <w:tblStylePr w:type="band1Vert">
      <w:tblPr/>
      <w:tcPr>
        <w:shd w:val="clear" w:color="auto" w:fill="F2F9FD" w:themeFill="accent6" w:themeFillTint="7F"/>
      </w:tcPr>
    </w:tblStylePr>
    <w:tblStylePr w:type="band1Horz">
      <w:tblPr/>
      <w:tcPr>
        <w:shd w:val="clear" w:color="auto" w:fill="F2F9FD" w:themeFill="accent6" w:themeFillTint="7F"/>
      </w:tcPr>
    </w:tblStylePr>
  </w:style>
  <w:style w:type="table" w:styleId="MediumGrid2">
    <w:name w:val="Medium Grid 2"/>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3591" w:themeColor="accent1"/>
        <w:left w:val="single" w:sz="8" w:space="0" w:color="003591" w:themeColor="accent1"/>
        <w:bottom w:val="single" w:sz="8" w:space="0" w:color="003591" w:themeColor="accent1"/>
        <w:right w:val="single" w:sz="8" w:space="0" w:color="003591" w:themeColor="accent1"/>
        <w:insideH w:val="single" w:sz="8" w:space="0" w:color="003591" w:themeColor="accent1"/>
        <w:insideV w:val="single" w:sz="8" w:space="0" w:color="003591" w:themeColor="accent1"/>
      </w:tblBorders>
      <w:tblCellMar>
        <w:top w:w="0" w:type="dxa"/>
        <w:left w:w="108" w:type="dxa"/>
        <w:bottom w:w="0" w:type="dxa"/>
        <w:right w:w="108" w:type="dxa"/>
      </w:tblCellMar>
    </w:tblPr>
    <w:tcPr>
      <w:shd w:val="clear" w:color="auto" w:fill="A4C5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0FF" w:themeFill="accent1" w:themeFillTint="33"/>
      </w:tcPr>
    </w:tblStylePr>
    <w:tblStylePr w:type="band1Vert">
      <w:tblPr/>
      <w:tcPr>
        <w:shd w:val="clear" w:color="auto" w:fill="498BFF" w:themeFill="accent1" w:themeFillTint="7F"/>
      </w:tcPr>
    </w:tblStylePr>
    <w:tblStylePr w:type="band1Horz">
      <w:tblPr/>
      <w:tcPr>
        <w:tcBorders>
          <w:insideH w:val="single" w:sz="6" w:space="0" w:color="003591" w:themeColor="accent1"/>
          <w:insideV w:val="single" w:sz="6" w:space="0" w:color="003591" w:themeColor="accent1"/>
        </w:tcBorders>
        <w:shd w:val="clear" w:color="auto" w:fill="498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F9C35" w:themeColor="accent2"/>
        <w:left w:val="single" w:sz="8" w:space="0" w:color="3F9C35" w:themeColor="accent2"/>
        <w:bottom w:val="single" w:sz="8" w:space="0" w:color="3F9C35" w:themeColor="accent2"/>
        <w:right w:val="single" w:sz="8" w:space="0" w:color="3F9C35" w:themeColor="accent2"/>
        <w:insideH w:val="single" w:sz="8" w:space="0" w:color="3F9C35" w:themeColor="accent2"/>
        <w:insideV w:val="single" w:sz="8" w:space="0" w:color="3F9C35" w:themeColor="accent2"/>
      </w:tblBorders>
      <w:tblCellMar>
        <w:top w:w="0" w:type="dxa"/>
        <w:left w:w="108" w:type="dxa"/>
        <w:bottom w:w="0" w:type="dxa"/>
        <w:right w:w="108" w:type="dxa"/>
      </w:tblCellMar>
    </w:tblPr>
    <w:tcPr>
      <w:shd w:val="clear" w:color="auto" w:fill="CAECC7" w:themeFill="accent2" w:themeFillTint="3F"/>
    </w:tcPr>
    <w:tblStylePr w:type="firstRow">
      <w:rPr>
        <w:b/>
        <w:bCs/>
        <w:color w:val="000000" w:themeColor="text1"/>
      </w:rPr>
      <w:tblPr/>
      <w:tcPr>
        <w:shd w:val="clear" w:color="auto" w:fill="EAF7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D1" w:themeFill="accent2" w:themeFillTint="33"/>
      </w:tcPr>
    </w:tblStylePr>
    <w:tblStylePr w:type="band1Vert">
      <w:tblPr/>
      <w:tcPr>
        <w:shd w:val="clear" w:color="auto" w:fill="95D98F" w:themeFill="accent2" w:themeFillTint="7F"/>
      </w:tcPr>
    </w:tblStylePr>
    <w:tblStylePr w:type="band1Horz">
      <w:tblPr/>
      <w:tcPr>
        <w:tcBorders>
          <w:insideH w:val="single" w:sz="6" w:space="0" w:color="3F9C35" w:themeColor="accent2"/>
          <w:insideV w:val="single" w:sz="6" w:space="0" w:color="3F9C35" w:themeColor="accent2"/>
        </w:tcBorders>
        <w:shd w:val="clear" w:color="auto" w:fill="95D98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9D6F0" w:themeColor="accent3"/>
        <w:left w:val="single" w:sz="8" w:space="0" w:color="99D6F0" w:themeColor="accent3"/>
        <w:bottom w:val="single" w:sz="8" w:space="0" w:color="99D6F0" w:themeColor="accent3"/>
        <w:right w:val="single" w:sz="8" w:space="0" w:color="99D6F0" w:themeColor="accent3"/>
        <w:insideH w:val="single" w:sz="8" w:space="0" w:color="99D6F0" w:themeColor="accent3"/>
        <w:insideV w:val="single" w:sz="8" w:space="0" w:color="99D6F0" w:themeColor="accent3"/>
      </w:tblBorders>
      <w:tblCellMar>
        <w:top w:w="0" w:type="dxa"/>
        <w:left w:w="108" w:type="dxa"/>
        <w:bottom w:w="0" w:type="dxa"/>
        <w:right w:w="108" w:type="dxa"/>
      </w:tblCellMar>
    </w:tblPr>
    <w:tcPr>
      <w:shd w:val="clear" w:color="auto" w:fill="E5F4FB" w:themeFill="accent3" w:themeFillTint="3F"/>
    </w:tcPr>
    <w:tblStylePr w:type="firstRow">
      <w:rPr>
        <w:b/>
        <w:bCs/>
        <w:color w:val="000000" w:themeColor="text1"/>
      </w:rPr>
      <w:tblPr/>
      <w:tcPr>
        <w:shd w:val="clear" w:color="auto" w:fill="F4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6FC" w:themeFill="accent3" w:themeFillTint="33"/>
      </w:tcPr>
    </w:tblStylePr>
    <w:tblStylePr w:type="band1Vert">
      <w:tblPr/>
      <w:tcPr>
        <w:shd w:val="clear" w:color="auto" w:fill="CCEAF7" w:themeFill="accent3" w:themeFillTint="7F"/>
      </w:tcPr>
    </w:tblStylePr>
    <w:tblStylePr w:type="band1Horz">
      <w:tblPr/>
      <w:tcPr>
        <w:tcBorders>
          <w:insideH w:val="single" w:sz="6" w:space="0" w:color="99D6F0" w:themeColor="accent3"/>
          <w:insideV w:val="single" w:sz="6" w:space="0" w:color="99D6F0" w:themeColor="accent3"/>
        </w:tcBorders>
        <w:shd w:val="clear" w:color="auto" w:fill="CCEAF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204B" w:themeColor="accent4"/>
        <w:left w:val="single" w:sz="8" w:space="0" w:color="0F204B" w:themeColor="accent4"/>
        <w:bottom w:val="single" w:sz="8" w:space="0" w:color="0F204B" w:themeColor="accent4"/>
        <w:right w:val="single" w:sz="8" w:space="0" w:color="0F204B" w:themeColor="accent4"/>
        <w:insideH w:val="single" w:sz="8" w:space="0" w:color="0F204B" w:themeColor="accent4"/>
        <w:insideV w:val="single" w:sz="8" w:space="0" w:color="0F204B" w:themeColor="accent4"/>
      </w:tblBorders>
      <w:tblCellMar>
        <w:top w:w="0" w:type="dxa"/>
        <w:left w:w="108" w:type="dxa"/>
        <w:bottom w:w="0" w:type="dxa"/>
        <w:right w:w="108" w:type="dxa"/>
      </w:tblCellMar>
    </w:tblPr>
    <w:tcPr>
      <w:shd w:val="clear" w:color="auto" w:fill="A8BBED" w:themeFill="accent4" w:themeFillTint="3F"/>
    </w:tcPr>
    <w:tblStylePr w:type="firstRow">
      <w:rPr>
        <w:b/>
        <w:bCs/>
        <w:color w:val="000000" w:themeColor="text1"/>
      </w:rPr>
      <w:tblPr/>
      <w:tcPr>
        <w:shd w:val="clear" w:color="auto" w:fill="DCE4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8F1" w:themeFill="accent4" w:themeFillTint="33"/>
      </w:tcPr>
    </w:tblStylePr>
    <w:tblStylePr w:type="band1Vert">
      <w:tblPr/>
      <w:tcPr>
        <w:shd w:val="clear" w:color="auto" w:fill="5077DC" w:themeFill="accent4" w:themeFillTint="7F"/>
      </w:tcPr>
    </w:tblStylePr>
    <w:tblStylePr w:type="band1Horz">
      <w:tblPr/>
      <w:tcPr>
        <w:tcBorders>
          <w:insideH w:val="single" w:sz="6" w:space="0" w:color="0F204B" w:themeColor="accent4"/>
          <w:insideV w:val="single" w:sz="6" w:space="0" w:color="0F204B" w:themeColor="accent4"/>
        </w:tcBorders>
        <w:shd w:val="clear" w:color="auto" w:fill="5077D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CellMar>
        <w:top w:w="0" w:type="dxa"/>
        <w:left w:w="108" w:type="dxa"/>
        <w:bottom w:w="0" w:type="dxa"/>
        <w:right w:w="108" w:type="dxa"/>
      </w:tblCellMar>
    </w:tblPr>
    <w:tcPr>
      <w:shd w:val="clear" w:color="auto" w:fill="B6EBFF" w:themeFill="accent5" w:themeFillTint="3F"/>
    </w:tcPr>
    <w:tblStylePr w:type="firstRow">
      <w:rPr>
        <w:b/>
        <w:bCs/>
        <w:color w:val="000000" w:themeColor="text1"/>
      </w:rPr>
      <w:tblPr/>
      <w:tcPr>
        <w:shd w:val="clear" w:color="auto" w:fill="E2F7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5" w:themeFillTint="33"/>
      </w:tcPr>
    </w:tblStylePr>
    <w:tblStylePr w:type="band1Vert">
      <w:tblPr/>
      <w:tcPr>
        <w:shd w:val="clear" w:color="auto" w:fill="6DD7FF" w:themeFill="accent5" w:themeFillTint="7F"/>
      </w:tcPr>
    </w:tblStylePr>
    <w:tblStylePr w:type="band1Horz">
      <w:tblPr/>
      <w:tcPr>
        <w:tcBorders>
          <w:insideH w:val="single" w:sz="6" w:space="0" w:color="009FDA" w:themeColor="accent5"/>
          <w:insideV w:val="single" w:sz="6" w:space="0" w:color="009FDA" w:themeColor="accent5"/>
        </w:tcBorders>
        <w:shd w:val="clear" w:color="auto" w:fill="6DD7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F5FB" w:themeColor="accent6"/>
        <w:left w:val="single" w:sz="8" w:space="0" w:color="E5F5FB" w:themeColor="accent6"/>
        <w:bottom w:val="single" w:sz="8" w:space="0" w:color="E5F5FB" w:themeColor="accent6"/>
        <w:right w:val="single" w:sz="8" w:space="0" w:color="E5F5FB" w:themeColor="accent6"/>
        <w:insideH w:val="single" w:sz="8" w:space="0" w:color="E5F5FB" w:themeColor="accent6"/>
        <w:insideV w:val="single" w:sz="8" w:space="0" w:color="E5F5FB" w:themeColor="accent6"/>
      </w:tblBorders>
      <w:tblCellMar>
        <w:top w:w="0" w:type="dxa"/>
        <w:left w:w="108" w:type="dxa"/>
        <w:bottom w:w="0" w:type="dxa"/>
        <w:right w:w="108" w:type="dxa"/>
      </w:tblCellMar>
    </w:tblPr>
    <w:tcPr>
      <w:shd w:val="clear" w:color="auto" w:fill="F8FCFE" w:themeFill="accent6" w:themeFillTint="3F"/>
    </w:tcPr>
    <w:tblStylePr w:type="firstRow">
      <w:rPr>
        <w:b/>
        <w:bCs/>
        <w:color w:val="000000" w:themeColor="text1"/>
      </w:rPr>
      <w:tblPr/>
      <w:tcPr>
        <w:shd w:val="clear" w:color="auto" w:fill="FCFE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DFE" w:themeFill="accent6" w:themeFillTint="33"/>
      </w:tcPr>
    </w:tblStylePr>
    <w:tblStylePr w:type="band1Vert">
      <w:tblPr/>
      <w:tcPr>
        <w:shd w:val="clear" w:color="auto" w:fill="F2F9FD" w:themeFill="accent6" w:themeFillTint="7F"/>
      </w:tcPr>
    </w:tblStylePr>
    <w:tblStylePr w:type="band1Horz">
      <w:tblPr/>
      <w:tcPr>
        <w:tcBorders>
          <w:insideH w:val="single" w:sz="6" w:space="0" w:color="E5F5FB" w:themeColor="accent6"/>
          <w:insideV w:val="single" w:sz="6" w:space="0" w:color="E5F5FB" w:themeColor="accent6"/>
        </w:tcBorders>
        <w:shd w:val="clear" w:color="auto" w:fill="F2F9F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C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9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9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9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9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BFF" w:themeFill="accent1" w:themeFillTint="7F"/>
      </w:tcPr>
    </w:tblStylePr>
  </w:style>
  <w:style w:type="table" w:styleId="MediumGrid3-Accent2">
    <w:name w:val="Medium Grid 3 Accent 2"/>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C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C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C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C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C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8F" w:themeFill="accent2" w:themeFillTint="7F"/>
      </w:tcPr>
    </w:tblStylePr>
  </w:style>
  <w:style w:type="table" w:styleId="MediumGrid3-Accent3">
    <w:name w:val="Medium Grid 3 Accent 3"/>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F4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6F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6F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6F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6F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AF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AF7" w:themeFill="accent3" w:themeFillTint="7F"/>
      </w:tcPr>
    </w:tblStylePr>
  </w:style>
  <w:style w:type="table" w:styleId="MediumGrid3-Accent4">
    <w:name w:val="Medium Grid 3 Accent 4"/>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8BB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0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0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4" w:themeFillTint="7F"/>
      </w:tcPr>
    </w:tblStylePr>
  </w:style>
  <w:style w:type="table" w:styleId="MediumGrid3-Accent5">
    <w:name w:val="Medium Grid 3 Accent 5"/>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EB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5" w:themeFillTint="7F"/>
      </w:tcPr>
    </w:tblStylePr>
  </w:style>
  <w:style w:type="table" w:styleId="MediumGrid3-Accent6">
    <w:name w:val="Medium Grid 3 Accent 6"/>
    <w:basedOn w:val="TableNormal"/>
    <w:uiPriority w:val="99"/>
    <w:rsid w:val="00B1074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FC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F5F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F5F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F5F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F5F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9F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9FD" w:themeFill="accent6" w:themeFillTint="7F"/>
      </w:tcPr>
    </w:tblStylePr>
  </w:style>
  <w:style w:type="table" w:styleId="MediumList1">
    <w:name w:val="Medium List 1"/>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59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003591" w:themeColor="accent1"/>
        <w:bottom w:val="single" w:sz="8" w:space="0" w:color="003591"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3591" w:themeColor="accent1"/>
        </w:tcBorders>
      </w:tcPr>
    </w:tblStylePr>
    <w:tblStylePr w:type="lastRow">
      <w:rPr>
        <w:b/>
        <w:bCs/>
        <w:color w:val="003591" w:themeColor="text2"/>
      </w:rPr>
      <w:tblPr/>
      <w:tcPr>
        <w:tcBorders>
          <w:top w:val="single" w:sz="8" w:space="0" w:color="003591" w:themeColor="accent1"/>
          <w:bottom w:val="single" w:sz="8" w:space="0" w:color="003591" w:themeColor="accent1"/>
        </w:tcBorders>
      </w:tcPr>
    </w:tblStylePr>
    <w:tblStylePr w:type="firstCol">
      <w:rPr>
        <w:b/>
        <w:bCs/>
      </w:rPr>
    </w:tblStylePr>
    <w:tblStylePr w:type="lastCol">
      <w:rPr>
        <w:b/>
        <w:bCs/>
      </w:rPr>
      <w:tblPr/>
      <w:tcPr>
        <w:tcBorders>
          <w:top w:val="single" w:sz="8" w:space="0" w:color="003591" w:themeColor="accent1"/>
          <w:bottom w:val="single" w:sz="8" w:space="0" w:color="003591" w:themeColor="accent1"/>
        </w:tcBorders>
      </w:tcPr>
    </w:tblStylePr>
    <w:tblStylePr w:type="band1Vert">
      <w:tblPr/>
      <w:tcPr>
        <w:shd w:val="clear" w:color="auto" w:fill="A4C5FF" w:themeFill="accent1" w:themeFillTint="3F"/>
      </w:tcPr>
    </w:tblStylePr>
    <w:tblStylePr w:type="band1Horz">
      <w:tblPr/>
      <w:tcPr>
        <w:shd w:val="clear" w:color="auto" w:fill="A4C5FF" w:themeFill="accent1" w:themeFillTint="3F"/>
      </w:tcPr>
    </w:tblStylePr>
  </w:style>
  <w:style w:type="table" w:styleId="MediumList1-Accent2">
    <w:name w:val="Medium List 1 Accent 2"/>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3F9C35" w:themeColor="accent2"/>
        <w:bottom w:val="single" w:sz="8" w:space="0" w:color="3F9C3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F9C35" w:themeColor="accent2"/>
        </w:tcBorders>
      </w:tcPr>
    </w:tblStylePr>
    <w:tblStylePr w:type="lastRow">
      <w:rPr>
        <w:b/>
        <w:bCs/>
        <w:color w:val="003591" w:themeColor="text2"/>
      </w:rPr>
      <w:tblPr/>
      <w:tcPr>
        <w:tcBorders>
          <w:top w:val="single" w:sz="8" w:space="0" w:color="3F9C35" w:themeColor="accent2"/>
          <w:bottom w:val="single" w:sz="8" w:space="0" w:color="3F9C35" w:themeColor="accent2"/>
        </w:tcBorders>
      </w:tcPr>
    </w:tblStylePr>
    <w:tblStylePr w:type="firstCol">
      <w:rPr>
        <w:b/>
        <w:bCs/>
      </w:rPr>
    </w:tblStylePr>
    <w:tblStylePr w:type="lastCol">
      <w:rPr>
        <w:b/>
        <w:bCs/>
      </w:rPr>
      <w:tblPr/>
      <w:tcPr>
        <w:tcBorders>
          <w:top w:val="single" w:sz="8" w:space="0" w:color="3F9C35" w:themeColor="accent2"/>
          <w:bottom w:val="single" w:sz="8" w:space="0" w:color="3F9C35" w:themeColor="accent2"/>
        </w:tcBorders>
      </w:tcPr>
    </w:tblStylePr>
    <w:tblStylePr w:type="band1Vert">
      <w:tblPr/>
      <w:tcPr>
        <w:shd w:val="clear" w:color="auto" w:fill="CAECC7" w:themeFill="accent2" w:themeFillTint="3F"/>
      </w:tcPr>
    </w:tblStylePr>
    <w:tblStylePr w:type="band1Horz">
      <w:tblPr/>
      <w:tcPr>
        <w:shd w:val="clear" w:color="auto" w:fill="CAECC7" w:themeFill="accent2" w:themeFillTint="3F"/>
      </w:tcPr>
    </w:tblStylePr>
  </w:style>
  <w:style w:type="table" w:styleId="MediumList1-Accent3">
    <w:name w:val="Medium List 1 Accent 3"/>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99D6F0" w:themeColor="accent3"/>
        <w:bottom w:val="single" w:sz="8" w:space="0" w:color="99D6F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9D6F0" w:themeColor="accent3"/>
        </w:tcBorders>
      </w:tcPr>
    </w:tblStylePr>
    <w:tblStylePr w:type="lastRow">
      <w:rPr>
        <w:b/>
        <w:bCs/>
        <w:color w:val="003591" w:themeColor="text2"/>
      </w:rPr>
      <w:tblPr/>
      <w:tcPr>
        <w:tcBorders>
          <w:top w:val="single" w:sz="8" w:space="0" w:color="99D6F0" w:themeColor="accent3"/>
          <w:bottom w:val="single" w:sz="8" w:space="0" w:color="99D6F0" w:themeColor="accent3"/>
        </w:tcBorders>
      </w:tcPr>
    </w:tblStylePr>
    <w:tblStylePr w:type="firstCol">
      <w:rPr>
        <w:b/>
        <w:bCs/>
      </w:rPr>
    </w:tblStylePr>
    <w:tblStylePr w:type="lastCol">
      <w:rPr>
        <w:b/>
        <w:bCs/>
      </w:rPr>
      <w:tblPr/>
      <w:tcPr>
        <w:tcBorders>
          <w:top w:val="single" w:sz="8" w:space="0" w:color="99D6F0" w:themeColor="accent3"/>
          <w:bottom w:val="single" w:sz="8" w:space="0" w:color="99D6F0" w:themeColor="accent3"/>
        </w:tcBorders>
      </w:tcPr>
    </w:tblStylePr>
    <w:tblStylePr w:type="band1Vert">
      <w:tblPr/>
      <w:tcPr>
        <w:shd w:val="clear" w:color="auto" w:fill="E5F4FB" w:themeFill="accent3" w:themeFillTint="3F"/>
      </w:tcPr>
    </w:tblStylePr>
    <w:tblStylePr w:type="band1Horz">
      <w:tblPr/>
      <w:tcPr>
        <w:shd w:val="clear" w:color="auto" w:fill="E5F4FB" w:themeFill="accent3" w:themeFillTint="3F"/>
      </w:tcPr>
    </w:tblStylePr>
  </w:style>
  <w:style w:type="table" w:styleId="MediumList1-Accent4">
    <w:name w:val="Medium List 1 Accent 4"/>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0F204B" w:themeColor="accent4"/>
        <w:bottom w:val="single" w:sz="8" w:space="0" w:color="0F204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F204B" w:themeColor="accent4"/>
        </w:tcBorders>
      </w:tcPr>
    </w:tblStylePr>
    <w:tblStylePr w:type="lastRow">
      <w:rPr>
        <w:b/>
        <w:bCs/>
        <w:color w:val="003591" w:themeColor="text2"/>
      </w:rPr>
      <w:tblPr/>
      <w:tcPr>
        <w:tcBorders>
          <w:top w:val="single" w:sz="8" w:space="0" w:color="0F204B" w:themeColor="accent4"/>
          <w:bottom w:val="single" w:sz="8" w:space="0" w:color="0F204B" w:themeColor="accent4"/>
        </w:tcBorders>
      </w:tcPr>
    </w:tblStylePr>
    <w:tblStylePr w:type="firstCol">
      <w:rPr>
        <w:b/>
        <w:bCs/>
      </w:rPr>
    </w:tblStylePr>
    <w:tblStylePr w:type="lastCol">
      <w:rPr>
        <w:b/>
        <w:bCs/>
      </w:rPr>
      <w:tblPr/>
      <w:tcPr>
        <w:tcBorders>
          <w:top w:val="single" w:sz="8" w:space="0" w:color="0F204B" w:themeColor="accent4"/>
          <w:bottom w:val="single" w:sz="8" w:space="0" w:color="0F204B" w:themeColor="accent4"/>
        </w:tcBorders>
      </w:tcPr>
    </w:tblStylePr>
    <w:tblStylePr w:type="band1Vert">
      <w:tblPr/>
      <w:tcPr>
        <w:shd w:val="clear" w:color="auto" w:fill="A8BBED" w:themeFill="accent4" w:themeFillTint="3F"/>
      </w:tcPr>
    </w:tblStylePr>
    <w:tblStylePr w:type="band1Horz">
      <w:tblPr/>
      <w:tcPr>
        <w:shd w:val="clear" w:color="auto" w:fill="A8BBED" w:themeFill="accent4" w:themeFillTint="3F"/>
      </w:tcPr>
    </w:tblStylePr>
  </w:style>
  <w:style w:type="table" w:styleId="MediumList1-Accent5">
    <w:name w:val="Medium List 1 Accent 5"/>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009FDA" w:themeColor="accent5"/>
        <w:bottom w:val="single" w:sz="8" w:space="0" w:color="009FDA"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FDA" w:themeColor="accent5"/>
        </w:tcBorders>
      </w:tcPr>
    </w:tblStylePr>
    <w:tblStylePr w:type="lastRow">
      <w:rPr>
        <w:b/>
        <w:bCs/>
        <w:color w:val="003591" w:themeColor="text2"/>
      </w:rPr>
      <w:tblPr/>
      <w:tcPr>
        <w:tcBorders>
          <w:top w:val="single" w:sz="8" w:space="0" w:color="009FDA" w:themeColor="accent5"/>
          <w:bottom w:val="single" w:sz="8" w:space="0" w:color="009FDA" w:themeColor="accent5"/>
        </w:tcBorders>
      </w:tcPr>
    </w:tblStylePr>
    <w:tblStylePr w:type="firstCol">
      <w:rPr>
        <w:b/>
        <w:bCs/>
      </w:rPr>
    </w:tblStylePr>
    <w:tblStylePr w:type="lastCol">
      <w:rPr>
        <w:b/>
        <w:bCs/>
      </w:rPr>
      <w:tblPr/>
      <w:tcPr>
        <w:tcBorders>
          <w:top w:val="single" w:sz="8" w:space="0" w:color="009FDA" w:themeColor="accent5"/>
          <w:bottom w:val="single" w:sz="8" w:space="0" w:color="009FDA" w:themeColor="accent5"/>
        </w:tcBorders>
      </w:tcPr>
    </w:tblStylePr>
    <w:tblStylePr w:type="band1Vert">
      <w:tblPr/>
      <w:tcPr>
        <w:shd w:val="clear" w:color="auto" w:fill="B6EBFF" w:themeFill="accent5" w:themeFillTint="3F"/>
      </w:tcPr>
    </w:tblStylePr>
    <w:tblStylePr w:type="band1Horz">
      <w:tblPr/>
      <w:tcPr>
        <w:shd w:val="clear" w:color="auto" w:fill="B6EBFF" w:themeFill="accent5" w:themeFillTint="3F"/>
      </w:tcPr>
    </w:tblStylePr>
  </w:style>
  <w:style w:type="table" w:styleId="MediumList1-Accent6">
    <w:name w:val="Medium List 1 Accent 6"/>
    <w:basedOn w:val="TableNormal"/>
    <w:uiPriority w:val="99"/>
    <w:rsid w:val="00B10743"/>
    <w:pPr>
      <w:spacing w:after="0" w:line="240" w:lineRule="auto"/>
    </w:pPr>
    <w:rPr>
      <w:color w:val="000000" w:themeColor="text1"/>
    </w:rPr>
    <w:tblPr>
      <w:tblStyleRowBandSize w:val="1"/>
      <w:tblStyleColBandSize w:val="1"/>
      <w:tblInd w:w="0" w:type="dxa"/>
      <w:tblBorders>
        <w:top w:val="single" w:sz="8" w:space="0" w:color="E5F5FB" w:themeColor="accent6"/>
        <w:bottom w:val="single" w:sz="8" w:space="0" w:color="E5F5F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5F5FB" w:themeColor="accent6"/>
        </w:tcBorders>
      </w:tcPr>
    </w:tblStylePr>
    <w:tblStylePr w:type="lastRow">
      <w:rPr>
        <w:b/>
        <w:bCs/>
        <w:color w:val="003591" w:themeColor="text2"/>
      </w:rPr>
      <w:tblPr/>
      <w:tcPr>
        <w:tcBorders>
          <w:top w:val="single" w:sz="8" w:space="0" w:color="E5F5FB" w:themeColor="accent6"/>
          <w:bottom w:val="single" w:sz="8" w:space="0" w:color="E5F5FB" w:themeColor="accent6"/>
        </w:tcBorders>
      </w:tcPr>
    </w:tblStylePr>
    <w:tblStylePr w:type="firstCol">
      <w:rPr>
        <w:b/>
        <w:bCs/>
      </w:rPr>
    </w:tblStylePr>
    <w:tblStylePr w:type="lastCol">
      <w:rPr>
        <w:b/>
        <w:bCs/>
      </w:rPr>
      <w:tblPr/>
      <w:tcPr>
        <w:tcBorders>
          <w:top w:val="single" w:sz="8" w:space="0" w:color="E5F5FB" w:themeColor="accent6"/>
          <w:bottom w:val="single" w:sz="8" w:space="0" w:color="E5F5FB" w:themeColor="accent6"/>
        </w:tcBorders>
      </w:tcPr>
    </w:tblStylePr>
    <w:tblStylePr w:type="band1Vert">
      <w:tblPr/>
      <w:tcPr>
        <w:shd w:val="clear" w:color="auto" w:fill="F8FCFE" w:themeFill="accent6" w:themeFillTint="3F"/>
      </w:tcPr>
    </w:tblStylePr>
    <w:tblStylePr w:type="band1Horz">
      <w:tblPr/>
      <w:tcPr>
        <w:shd w:val="clear" w:color="auto" w:fill="F8FCFE" w:themeFill="accent6" w:themeFillTint="3F"/>
      </w:tcPr>
    </w:tblStylePr>
  </w:style>
  <w:style w:type="table" w:styleId="MediumList2">
    <w:name w:val="Medium List 2"/>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3591" w:themeColor="accent1"/>
        <w:left w:val="single" w:sz="8" w:space="0" w:color="003591" w:themeColor="accent1"/>
        <w:bottom w:val="single" w:sz="8" w:space="0" w:color="003591" w:themeColor="accent1"/>
        <w:right w:val="single" w:sz="8" w:space="0" w:color="00359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3591" w:themeColor="accent1"/>
          <w:right w:val="nil"/>
          <w:insideH w:val="nil"/>
          <w:insideV w:val="nil"/>
        </w:tcBorders>
        <w:shd w:val="clear" w:color="auto" w:fill="FFFFFF" w:themeFill="background1"/>
      </w:tcPr>
    </w:tblStylePr>
    <w:tblStylePr w:type="lastRow">
      <w:tblPr/>
      <w:tcPr>
        <w:tcBorders>
          <w:top w:val="single" w:sz="8" w:space="0" w:color="00359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91" w:themeColor="accent1"/>
          <w:insideH w:val="nil"/>
          <w:insideV w:val="nil"/>
        </w:tcBorders>
        <w:shd w:val="clear" w:color="auto" w:fill="FFFFFF" w:themeFill="background1"/>
      </w:tcPr>
    </w:tblStylePr>
    <w:tblStylePr w:type="lastCol">
      <w:tblPr/>
      <w:tcPr>
        <w:tcBorders>
          <w:top w:val="nil"/>
          <w:left w:val="single" w:sz="8" w:space="0" w:color="0035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5FF" w:themeFill="accent1" w:themeFillTint="3F"/>
      </w:tcPr>
    </w:tblStylePr>
    <w:tblStylePr w:type="band1Horz">
      <w:tblPr/>
      <w:tcPr>
        <w:tcBorders>
          <w:top w:val="nil"/>
          <w:bottom w:val="nil"/>
          <w:insideH w:val="nil"/>
          <w:insideV w:val="nil"/>
        </w:tcBorders>
        <w:shd w:val="clear" w:color="auto" w:fill="A4C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F9C35" w:themeColor="accent2"/>
        <w:left w:val="single" w:sz="8" w:space="0" w:color="3F9C35" w:themeColor="accent2"/>
        <w:bottom w:val="single" w:sz="8" w:space="0" w:color="3F9C35" w:themeColor="accent2"/>
        <w:right w:val="single" w:sz="8" w:space="0" w:color="3F9C3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3F9C35" w:themeColor="accent2"/>
          <w:right w:val="nil"/>
          <w:insideH w:val="nil"/>
          <w:insideV w:val="nil"/>
        </w:tcBorders>
        <w:shd w:val="clear" w:color="auto" w:fill="FFFFFF" w:themeFill="background1"/>
      </w:tcPr>
    </w:tblStylePr>
    <w:tblStylePr w:type="lastRow">
      <w:tblPr/>
      <w:tcPr>
        <w:tcBorders>
          <w:top w:val="single" w:sz="8" w:space="0" w:color="3F9C3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C35" w:themeColor="accent2"/>
          <w:insideH w:val="nil"/>
          <w:insideV w:val="nil"/>
        </w:tcBorders>
        <w:shd w:val="clear" w:color="auto" w:fill="FFFFFF" w:themeFill="background1"/>
      </w:tcPr>
    </w:tblStylePr>
    <w:tblStylePr w:type="lastCol">
      <w:tblPr/>
      <w:tcPr>
        <w:tcBorders>
          <w:top w:val="nil"/>
          <w:left w:val="single" w:sz="8" w:space="0" w:color="3F9C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C7" w:themeFill="accent2" w:themeFillTint="3F"/>
      </w:tcPr>
    </w:tblStylePr>
    <w:tblStylePr w:type="band1Horz">
      <w:tblPr/>
      <w:tcPr>
        <w:tcBorders>
          <w:top w:val="nil"/>
          <w:bottom w:val="nil"/>
          <w:insideH w:val="nil"/>
          <w:insideV w:val="nil"/>
        </w:tcBorders>
        <w:shd w:val="clear" w:color="auto" w:fill="CAEC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9D6F0" w:themeColor="accent3"/>
        <w:left w:val="single" w:sz="8" w:space="0" w:color="99D6F0" w:themeColor="accent3"/>
        <w:bottom w:val="single" w:sz="8" w:space="0" w:color="99D6F0" w:themeColor="accent3"/>
        <w:right w:val="single" w:sz="8" w:space="0" w:color="99D6F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9D6F0" w:themeColor="accent3"/>
          <w:right w:val="nil"/>
          <w:insideH w:val="nil"/>
          <w:insideV w:val="nil"/>
        </w:tcBorders>
        <w:shd w:val="clear" w:color="auto" w:fill="FFFFFF" w:themeFill="background1"/>
      </w:tcPr>
    </w:tblStylePr>
    <w:tblStylePr w:type="lastRow">
      <w:tblPr/>
      <w:tcPr>
        <w:tcBorders>
          <w:top w:val="single" w:sz="8" w:space="0" w:color="99D6F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6F0" w:themeColor="accent3"/>
          <w:insideH w:val="nil"/>
          <w:insideV w:val="nil"/>
        </w:tcBorders>
        <w:shd w:val="clear" w:color="auto" w:fill="FFFFFF" w:themeFill="background1"/>
      </w:tcPr>
    </w:tblStylePr>
    <w:tblStylePr w:type="lastCol">
      <w:tblPr/>
      <w:tcPr>
        <w:tcBorders>
          <w:top w:val="nil"/>
          <w:left w:val="single" w:sz="8" w:space="0" w:color="99D6F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4FB" w:themeFill="accent3" w:themeFillTint="3F"/>
      </w:tcPr>
    </w:tblStylePr>
    <w:tblStylePr w:type="band1Horz">
      <w:tblPr/>
      <w:tcPr>
        <w:tcBorders>
          <w:top w:val="nil"/>
          <w:bottom w:val="nil"/>
          <w:insideH w:val="nil"/>
          <w:insideV w:val="nil"/>
        </w:tcBorders>
        <w:shd w:val="clear" w:color="auto" w:fill="E5F4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F204B" w:themeColor="accent4"/>
        <w:left w:val="single" w:sz="8" w:space="0" w:color="0F204B" w:themeColor="accent4"/>
        <w:bottom w:val="single" w:sz="8" w:space="0" w:color="0F204B" w:themeColor="accent4"/>
        <w:right w:val="single" w:sz="8" w:space="0" w:color="0F204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F204B" w:themeColor="accent4"/>
          <w:right w:val="nil"/>
          <w:insideH w:val="nil"/>
          <w:insideV w:val="nil"/>
        </w:tcBorders>
        <w:shd w:val="clear" w:color="auto" w:fill="FFFFFF" w:themeFill="background1"/>
      </w:tcPr>
    </w:tblStylePr>
    <w:tblStylePr w:type="lastRow">
      <w:tblPr/>
      <w:tcPr>
        <w:tcBorders>
          <w:top w:val="single" w:sz="8" w:space="0" w:color="0F204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04B" w:themeColor="accent4"/>
          <w:insideH w:val="nil"/>
          <w:insideV w:val="nil"/>
        </w:tcBorders>
        <w:shd w:val="clear" w:color="auto" w:fill="FFFFFF" w:themeFill="background1"/>
      </w:tcPr>
    </w:tblStylePr>
    <w:tblStylePr w:type="lastCol">
      <w:tblPr/>
      <w:tcPr>
        <w:tcBorders>
          <w:top w:val="nil"/>
          <w:left w:val="single" w:sz="8" w:space="0" w:color="0F20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BED" w:themeFill="accent4" w:themeFillTint="3F"/>
      </w:tcPr>
    </w:tblStylePr>
    <w:tblStylePr w:type="band1Horz">
      <w:tblPr/>
      <w:tcPr>
        <w:tcBorders>
          <w:top w:val="nil"/>
          <w:bottom w:val="nil"/>
          <w:insideH w:val="nil"/>
          <w:insideV w:val="nil"/>
        </w:tcBorders>
        <w:shd w:val="clear" w:color="auto" w:fill="A8BB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tblPr/>
      <w:tcPr>
        <w:tcBorders>
          <w:top w:val="single" w:sz="8" w:space="0" w:color="009F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5"/>
          <w:insideH w:val="nil"/>
          <w:insideV w:val="nil"/>
        </w:tcBorders>
        <w:shd w:val="clear" w:color="auto" w:fill="FFFFFF" w:themeFill="background1"/>
      </w:tcPr>
    </w:tblStylePr>
    <w:tblStylePr w:type="lastCol">
      <w:tblPr/>
      <w:tcPr>
        <w:tcBorders>
          <w:top w:val="nil"/>
          <w:left w:val="single" w:sz="8" w:space="0" w:color="009F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top w:val="nil"/>
          <w:bottom w:val="nil"/>
          <w:insideH w:val="nil"/>
          <w:insideV w:val="nil"/>
        </w:tcBorders>
        <w:shd w:val="clear" w:color="auto" w:fill="B6EB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B107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F5FB" w:themeColor="accent6"/>
        <w:left w:val="single" w:sz="8" w:space="0" w:color="E5F5FB" w:themeColor="accent6"/>
        <w:bottom w:val="single" w:sz="8" w:space="0" w:color="E5F5FB" w:themeColor="accent6"/>
        <w:right w:val="single" w:sz="8" w:space="0" w:color="E5F5F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5F5FB" w:themeColor="accent6"/>
          <w:right w:val="nil"/>
          <w:insideH w:val="nil"/>
          <w:insideV w:val="nil"/>
        </w:tcBorders>
        <w:shd w:val="clear" w:color="auto" w:fill="FFFFFF" w:themeFill="background1"/>
      </w:tcPr>
    </w:tblStylePr>
    <w:tblStylePr w:type="lastRow">
      <w:tblPr/>
      <w:tcPr>
        <w:tcBorders>
          <w:top w:val="single" w:sz="8" w:space="0" w:color="E5F5F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F5FB" w:themeColor="accent6"/>
          <w:insideH w:val="nil"/>
          <w:insideV w:val="nil"/>
        </w:tcBorders>
        <w:shd w:val="clear" w:color="auto" w:fill="FFFFFF" w:themeFill="background1"/>
      </w:tcPr>
    </w:tblStylePr>
    <w:tblStylePr w:type="lastCol">
      <w:tblPr/>
      <w:tcPr>
        <w:tcBorders>
          <w:top w:val="nil"/>
          <w:left w:val="single" w:sz="8" w:space="0" w:color="E5F5F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FE" w:themeFill="accent6" w:themeFillTint="3F"/>
      </w:tcPr>
    </w:tblStylePr>
    <w:tblStylePr w:type="band1Horz">
      <w:tblPr/>
      <w:tcPr>
        <w:tcBorders>
          <w:top w:val="nil"/>
          <w:bottom w:val="nil"/>
          <w:insideH w:val="nil"/>
          <w:insideV w:val="nil"/>
        </w:tcBorders>
        <w:shd w:val="clear" w:color="auto" w:fill="F8FC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B1074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B10743"/>
    <w:pPr>
      <w:spacing w:after="0" w:line="240" w:lineRule="auto"/>
    </w:pPr>
    <w:tblPr>
      <w:tblStyleRowBandSize w:val="1"/>
      <w:tblStyleColBandSize w:val="1"/>
      <w:tblInd w:w="0" w:type="dxa"/>
      <w:tblBorders>
        <w:top w:val="single" w:sz="8" w:space="0" w:color="0056EC" w:themeColor="accent1" w:themeTint="BF"/>
        <w:left w:val="single" w:sz="8" w:space="0" w:color="0056EC" w:themeColor="accent1" w:themeTint="BF"/>
        <w:bottom w:val="single" w:sz="8" w:space="0" w:color="0056EC" w:themeColor="accent1" w:themeTint="BF"/>
        <w:right w:val="single" w:sz="8" w:space="0" w:color="0056EC" w:themeColor="accent1" w:themeTint="BF"/>
        <w:insideH w:val="single" w:sz="8" w:space="0" w:color="0056E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56EC" w:themeColor="accent1" w:themeTint="BF"/>
          <w:left w:val="single" w:sz="8" w:space="0" w:color="0056EC" w:themeColor="accent1" w:themeTint="BF"/>
          <w:bottom w:val="single" w:sz="8" w:space="0" w:color="0056EC" w:themeColor="accent1" w:themeTint="BF"/>
          <w:right w:val="single" w:sz="8" w:space="0" w:color="0056EC" w:themeColor="accent1" w:themeTint="BF"/>
          <w:insideH w:val="nil"/>
          <w:insideV w:val="nil"/>
        </w:tcBorders>
        <w:shd w:val="clear" w:color="auto" w:fill="003591" w:themeFill="accent1"/>
      </w:tcPr>
    </w:tblStylePr>
    <w:tblStylePr w:type="lastRow">
      <w:pPr>
        <w:spacing w:before="0" w:after="0" w:line="240" w:lineRule="auto"/>
      </w:pPr>
      <w:rPr>
        <w:b/>
        <w:bCs/>
      </w:rPr>
      <w:tblPr/>
      <w:tcPr>
        <w:tcBorders>
          <w:top w:val="double" w:sz="6" w:space="0" w:color="0056EC" w:themeColor="accent1" w:themeTint="BF"/>
          <w:left w:val="single" w:sz="8" w:space="0" w:color="0056EC" w:themeColor="accent1" w:themeTint="BF"/>
          <w:bottom w:val="single" w:sz="8" w:space="0" w:color="0056EC" w:themeColor="accent1" w:themeTint="BF"/>
          <w:right w:val="single" w:sz="8" w:space="0" w:color="0056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1" w:themeFillTint="3F"/>
      </w:tcPr>
    </w:tblStylePr>
    <w:tblStylePr w:type="band1Horz">
      <w:tblPr/>
      <w:tcPr>
        <w:tcBorders>
          <w:insideH w:val="nil"/>
          <w:insideV w:val="nil"/>
        </w:tcBorders>
        <w:shd w:val="clear" w:color="auto" w:fill="A4C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B10743"/>
    <w:pPr>
      <w:spacing w:after="0" w:line="240" w:lineRule="auto"/>
    </w:pPr>
    <w:tblPr>
      <w:tblStyleRowBandSize w:val="1"/>
      <w:tblStyleColBandSize w:val="1"/>
      <w:tblInd w:w="0" w:type="dxa"/>
      <w:tblBorders>
        <w:top w:val="single" w:sz="8"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single" w:sz="8" w:space="0" w:color="60C55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nil"/>
          <w:insideV w:val="nil"/>
        </w:tcBorders>
        <w:shd w:val="clear" w:color="auto" w:fill="3F9C35" w:themeFill="accent2"/>
      </w:tcPr>
    </w:tblStylePr>
    <w:tblStylePr w:type="lastRow">
      <w:pPr>
        <w:spacing w:before="0" w:after="0" w:line="240" w:lineRule="auto"/>
      </w:pPr>
      <w:rPr>
        <w:b/>
        <w:bCs/>
      </w:rPr>
      <w:tblPr/>
      <w:tcPr>
        <w:tcBorders>
          <w:top w:val="double" w:sz="6" w:space="0" w:color="60C556" w:themeColor="accent2" w:themeTint="BF"/>
          <w:left w:val="single" w:sz="8" w:space="0" w:color="60C556" w:themeColor="accent2" w:themeTint="BF"/>
          <w:bottom w:val="single" w:sz="8" w:space="0" w:color="60C556" w:themeColor="accent2" w:themeTint="BF"/>
          <w:right w:val="single" w:sz="8" w:space="0" w:color="60C5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ECC7" w:themeFill="accent2" w:themeFillTint="3F"/>
      </w:tcPr>
    </w:tblStylePr>
    <w:tblStylePr w:type="band1Horz">
      <w:tblPr/>
      <w:tcPr>
        <w:tcBorders>
          <w:insideH w:val="nil"/>
          <w:insideV w:val="nil"/>
        </w:tcBorders>
        <w:shd w:val="clear" w:color="auto" w:fill="CAEC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B10743"/>
    <w:pPr>
      <w:spacing w:after="0" w:line="240" w:lineRule="auto"/>
    </w:pPr>
    <w:tblPr>
      <w:tblStyleRowBandSize w:val="1"/>
      <w:tblStyleColBandSize w:val="1"/>
      <w:tblInd w:w="0" w:type="dxa"/>
      <w:tblBorders>
        <w:top w:val="single" w:sz="8" w:space="0" w:color="B2E0F3" w:themeColor="accent3" w:themeTint="BF"/>
        <w:left w:val="single" w:sz="8" w:space="0" w:color="B2E0F3" w:themeColor="accent3" w:themeTint="BF"/>
        <w:bottom w:val="single" w:sz="8" w:space="0" w:color="B2E0F3" w:themeColor="accent3" w:themeTint="BF"/>
        <w:right w:val="single" w:sz="8" w:space="0" w:color="B2E0F3" w:themeColor="accent3" w:themeTint="BF"/>
        <w:insideH w:val="single" w:sz="8" w:space="0" w:color="B2E0F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2E0F3" w:themeColor="accent3" w:themeTint="BF"/>
          <w:left w:val="single" w:sz="8" w:space="0" w:color="B2E0F3" w:themeColor="accent3" w:themeTint="BF"/>
          <w:bottom w:val="single" w:sz="8" w:space="0" w:color="B2E0F3" w:themeColor="accent3" w:themeTint="BF"/>
          <w:right w:val="single" w:sz="8" w:space="0" w:color="B2E0F3" w:themeColor="accent3" w:themeTint="BF"/>
          <w:insideH w:val="nil"/>
          <w:insideV w:val="nil"/>
        </w:tcBorders>
        <w:shd w:val="clear" w:color="auto" w:fill="99D6F0" w:themeFill="accent3"/>
      </w:tcPr>
    </w:tblStylePr>
    <w:tblStylePr w:type="lastRow">
      <w:pPr>
        <w:spacing w:before="0" w:after="0" w:line="240" w:lineRule="auto"/>
      </w:pPr>
      <w:rPr>
        <w:b/>
        <w:bCs/>
      </w:rPr>
      <w:tblPr/>
      <w:tcPr>
        <w:tcBorders>
          <w:top w:val="double" w:sz="6" w:space="0" w:color="B2E0F3" w:themeColor="accent3" w:themeTint="BF"/>
          <w:left w:val="single" w:sz="8" w:space="0" w:color="B2E0F3" w:themeColor="accent3" w:themeTint="BF"/>
          <w:bottom w:val="single" w:sz="8" w:space="0" w:color="B2E0F3" w:themeColor="accent3" w:themeTint="BF"/>
          <w:right w:val="single" w:sz="8" w:space="0" w:color="B2E0F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4FB" w:themeFill="accent3" w:themeFillTint="3F"/>
      </w:tcPr>
    </w:tblStylePr>
    <w:tblStylePr w:type="band1Horz">
      <w:tblPr/>
      <w:tcPr>
        <w:tcBorders>
          <w:insideH w:val="nil"/>
          <w:insideV w:val="nil"/>
        </w:tcBorders>
        <w:shd w:val="clear" w:color="auto" w:fill="E5F4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B10743"/>
    <w:pPr>
      <w:spacing w:after="0" w:line="240" w:lineRule="auto"/>
    </w:pPr>
    <w:tblPr>
      <w:tblStyleRowBandSize w:val="1"/>
      <w:tblStyleColBandSize w:val="1"/>
      <w:tblInd w:w="0" w:type="dxa"/>
      <w:tblBorders>
        <w:top w:val="single" w:sz="8" w:space="0" w:color="2045A2" w:themeColor="accent4" w:themeTint="BF"/>
        <w:left w:val="single" w:sz="8" w:space="0" w:color="2045A2" w:themeColor="accent4" w:themeTint="BF"/>
        <w:bottom w:val="single" w:sz="8" w:space="0" w:color="2045A2" w:themeColor="accent4" w:themeTint="BF"/>
        <w:right w:val="single" w:sz="8" w:space="0" w:color="2045A2" w:themeColor="accent4" w:themeTint="BF"/>
        <w:insideH w:val="single" w:sz="8" w:space="0" w:color="2045A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045A2" w:themeColor="accent4" w:themeTint="BF"/>
          <w:left w:val="single" w:sz="8" w:space="0" w:color="2045A2" w:themeColor="accent4" w:themeTint="BF"/>
          <w:bottom w:val="single" w:sz="8" w:space="0" w:color="2045A2" w:themeColor="accent4" w:themeTint="BF"/>
          <w:right w:val="single" w:sz="8" w:space="0" w:color="2045A2" w:themeColor="accent4" w:themeTint="BF"/>
          <w:insideH w:val="nil"/>
          <w:insideV w:val="nil"/>
        </w:tcBorders>
        <w:shd w:val="clear" w:color="auto" w:fill="0F204B" w:themeFill="accent4"/>
      </w:tcPr>
    </w:tblStylePr>
    <w:tblStylePr w:type="lastRow">
      <w:pPr>
        <w:spacing w:before="0" w:after="0" w:line="240" w:lineRule="auto"/>
      </w:pPr>
      <w:rPr>
        <w:b/>
        <w:bCs/>
      </w:rPr>
      <w:tblPr/>
      <w:tcPr>
        <w:tcBorders>
          <w:top w:val="double" w:sz="6" w:space="0" w:color="2045A2" w:themeColor="accent4" w:themeTint="BF"/>
          <w:left w:val="single" w:sz="8" w:space="0" w:color="2045A2" w:themeColor="accent4" w:themeTint="BF"/>
          <w:bottom w:val="single" w:sz="8" w:space="0" w:color="2045A2" w:themeColor="accent4" w:themeTint="BF"/>
          <w:right w:val="single" w:sz="8" w:space="0" w:color="2045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BBED" w:themeFill="accent4" w:themeFillTint="3F"/>
      </w:tcPr>
    </w:tblStylePr>
    <w:tblStylePr w:type="band1Horz">
      <w:tblPr/>
      <w:tcPr>
        <w:tcBorders>
          <w:insideH w:val="nil"/>
          <w:insideV w:val="nil"/>
        </w:tcBorders>
        <w:shd w:val="clear" w:color="auto" w:fill="A8BB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B10743"/>
    <w:pPr>
      <w:spacing w:after="0" w:line="240" w:lineRule="auto"/>
    </w:pPr>
    <w:tblPr>
      <w:tblStyleRowBandSize w:val="1"/>
      <w:tblStyleColBandSize w:val="1"/>
      <w:tblInd w:w="0" w:type="dxa"/>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shd w:val="clear" w:color="auto" w:fill="009FDA" w:themeFill="accent5"/>
      </w:tcPr>
    </w:tblStylePr>
    <w:tblStylePr w:type="lastRow">
      <w:pPr>
        <w:spacing w:before="0" w:after="0" w:line="240" w:lineRule="auto"/>
      </w:pPr>
      <w:rPr>
        <w:b/>
        <w:bCs/>
      </w:rPr>
      <w:tblPr/>
      <w:tcPr>
        <w:tcBorders>
          <w:top w:val="double" w:sz="6"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5" w:themeFillTint="3F"/>
      </w:tcPr>
    </w:tblStylePr>
    <w:tblStylePr w:type="band1Horz">
      <w:tblPr/>
      <w:tcPr>
        <w:tcBorders>
          <w:insideH w:val="nil"/>
          <w:insideV w:val="nil"/>
        </w:tcBorders>
        <w:shd w:val="clear" w:color="auto" w:fill="B6EB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B10743"/>
    <w:pPr>
      <w:spacing w:after="0" w:line="240" w:lineRule="auto"/>
    </w:pPr>
    <w:tblPr>
      <w:tblStyleRowBandSize w:val="1"/>
      <w:tblStyleColBandSize w:val="1"/>
      <w:tblInd w:w="0" w:type="dxa"/>
      <w:tblBorders>
        <w:top w:val="single" w:sz="8" w:space="0" w:color="EBF7FC" w:themeColor="accent6" w:themeTint="BF"/>
        <w:left w:val="single" w:sz="8" w:space="0" w:color="EBF7FC" w:themeColor="accent6" w:themeTint="BF"/>
        <w:bottom w:val="single" w:sz="8" w:space="0" w:color="EBF7FC" w:themeColor="accent6" w:themeTint="BF"/>
        <w:right w:val="single" w:sz="8" w:space="0" w:color="EBF7FC" w:themeColor="accent6" w:themeTint="BF"/>
        <w:insideH w:val="single" w:sz="8" w:space="0" w:color="EBF7F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BF7FC" w:themeColor="accent6" w:themeTint="BF"/>
          <w:left w:val="single" w:sz="8" w:space="0" w:color="EBF7FC" w:themeColor="accent6" w:themeTint="BF"/>
          <w:bottom w:val="single" w:sz="8" w:space="0" w:color="EBF7FC" w:themeColor="accent6" w:themeTint="BF"/>
          <w:right w:val="single" w:sz="8" w:space="0" w:color="EBF7FC" w:themeColor="accent6" w:themeTint="BF"/>
          <w:insideH w:val="nil"/>
          <w:insideV w:val="nil"/>
        </w:tcBorders>
        <w:shd w:val="clear" w:color="auto" w:fill="E5F5FB" w:themeFill="accent6"/>
      </w:tcPr>
    </w:tblStylePr>
    <w:tblStylePr w:type="lastRow">
      <w:pPr>
        <w:spacing w:before="0" w:after="0" w:line="240" w:lineRule="auto"/>
      </w:pPr>
      <w:rPr>
        <w:b/>
        <w:bCs/>
      </w:rPr>
      <w:tblPr/>
      <w:tcPr>
        <w:tcBorders>
          <w:top w:val="double" w:sz="6" w:space="0" w:color="EBF7FC" w:themeColor="accent6" w:themeTint="BF"/>
          <w:left w:val="single" w:sz="8" w:space="0" w:color="EBF7FC" w:themeColor="accent6" w:themeTint="BF"/>
          <w:bottom w:val="single" w:sz="8" w:space="0" w:color="EBF7FC" w:themeColor="accent6" w:themeTint="BF"/>
          <w:right w:val="single" w:sz="8" w:space="0" w:color="EBF7F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CFE" w:themeFill="accent6" w:themeFillTint="3F"/>
      </w:tcPr>
    </w:tblStylePr>
    <w:tblStylePr w:type="band1Horz">
      <w:tblPr/>
      <w:tcPr>
        <w:tcBorders>
          <w:insideH w:val="nil"/>
          <w:insideV w:val="nil"/>
        </w:tcBorders>
        <w:shd w:val="clear" w:color="auto" w:fill="F8FC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9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91" w:themeFill="accent1"/>
      </w:tcPr>
    </w:tblStylePr>
    <w:tblStylePr w:type="lastCol">
      <w:rPr>
        <w:b/>
        <w:bCs/>
        <w:color w:val="FFFFFF" w:themeColor="background1"/>
      </w:rPr>
      <w:tblPr/>
      <w:tcPr>
        <w:tcBorders>
          <w:left w:val="nil"/>
          <w:right w:val="nil"/>
          <w:insideH w:val="nil"/>
          <w:insideV w:val="nil"/>
        </w:tcBorders>
        <w:shd w:val="clear" w:color="auto" w:fill="00359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C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C35" w:themeFill="accent2"/>
      </w:tcPr>
    </w:tblStylePr>
    <w:tblStylePr w:type="lastCol">
      <w:rPr>
        <w:b/>
        <w:bCs/>
        <w:color w:val="FFFFFF" w:themeColor="background1"/>
      </w:rPr>
      <w:tblPr/>
      <w:tcPr>
        <w:tcBorders>
          <w:left w:val="nil"/>
          <w:right w:val="nil"/>
          <w:insideH w:val="nil"/>
          <w:insideV w:val="nil"/>
        </w:tcBorders>
        <w:shd w:val="clear" w:color="auto" w:fill="3F9C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6F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6F0" w:themeFill="accent3"/>
      </w:tcPr>
    </w:tblStylePr>
    <w:tblStylePr w:type="lastCol">
      <w:rPr>
        <w:b/>
        <w:bCs/>
        <w:color w:val="FFFFFF" w:themeColor="background1"/>
      </w:rPr>
      <w:tblPr/>
      <w:tcPr>
        <w:tcBorders>
          <w:left w:val="nil"/>
          <w:right w:val="nil"/>
          <w:insideH w:val="nil"/>
          <w:insideV w:val="nil"/>
        </w:tcBorders>
        <w:shd w:val="clear" w:color="auto" w:fill="99D6F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0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04B" w:themeFill="accent4"/>
      </w:tcPr>
    </w:tblStylePr>
    <w:tblStylePr w:type="lastCol">
      <w:rPr>
        <w:b/>
        <w:bCs/>
        <w:color w:val="FFFFFF" w:themeColor="background1"/>
      </w:rPr>
      <w:tblPr/>
      <w:tcPr>
        <w:tcBorders>
          <w:left w:val="nil"/>
          <w:right w:val="nil"/>
          <w:insideH w:val="nil"/>
          <w:insideV w:val="nil"/>
        </w:tcBorders>
        <w:shd w:val="clear" w:color="auto" w:fill="0F20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5"/>
      </w:tcPr>
    </w:tblStylePr>
    <w:tblStylePr w:type="lastCol">
      <w:rPr>
        <w:b/>
        <w:bCs/>
        <w:color w:val="FFFFFF" w:themeColor="background1"/>
      </w:rPr>
      <w:tblPr/>
      <w:tcPr>
        <w:tcBorders>
          <w:left w:val="nil"/>
          <w:right w:val="nil"/>
          <w:insideH w:val="nil"/>
          <w:insideV w:val="nil"/>
        </w:tcBorders>
        <w:shd w:val="clear" w:color="auto" w:fill="009F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B107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F5F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F5FB" w:themeFill="accent6"/>
      </w:tcPr>
    </w:tblStylePr>
    <w:tblStylePr w:type="lastCol">
      <w:rPr>
        <w:b/>
        <w:bCs/>
        <w:color w:val="FFFFFF" w:themeColor="background1"/>
      </w:rPr>
      <w:tblPr/>
      <w:tcPr>
        <w:tcBorders>
          <w:left w:val="nil"/>
          <w:right w:val="nil"/>
          <w:insideH w:val="nil"/>
          <w:insideV w:val="nil"/>
        </w:tcBorders>
        <w:shd w:val="clear" w:color="auto" w:fill="E5F5F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B10743"/>
    <w:pPr>
      <w:spacing w:after="0" w:line="24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B10743"/>
    <w:pPr>
      <w:spacing w:after="0" w:line="24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B107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B10743"/>
    <w:pPr>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B10743"/>
    <w:pPr>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B10743"/>
    <w:pPr>
      <w:spacing w:after="0" w:line="24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B10743"/>
    <w:pPr>
      <w:spacing w:after="0" w:line="24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B10743"/>
    <w:pPr>
      <w:spacing w:after="0" w:line="24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B10743"/>
    <w:pPr>
      <w:spacing w:after="0" w:line="24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B10743"/>
    <w:pPr>
      <w:spacing w:after="0" w:line="24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B10743"/>
    <w:pPr>
      <w:spacing w:after="0" w:line="24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B10743"/>
    <w:pPr>
      <w:spacing w:after="0" w:line="24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B10743"/>
    <w:pPr>
      <w:spacing w:after="0" w:line="24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B10743"/>
    <w:pPr>
      <w:spacing w:after="0" w:line="240" w:lineRule="auto"/>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0743"/>
    <w:pPr>
      <w:spacing w:after="0" w:line="24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0743"/>
    <w:pPr>
      <w:spacing w:after="0" w:line="24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B10743"/>
    <w:pPr>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99"/>
    <w:rsid w:val="00B10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B10743"/>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B10743"/>
    <w:pPr>
      <w:spacing w:after="0"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B10743"/>
    <w:pPr>
      <w:spacing w:after="0" w:line="24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B10743"/>
    <w:pPr>
      <w:spacing w:after="0" w:line="24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B10743"/>
    <w:pPr>
      <w:spacing w:after="0" w:line="24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B10743"/>
    <w:pPr>
      <w:spacing w:after="0" w:line="24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B10743"/>
    <w:pPr>
      <w:spacing w:after="0" w:line="24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B10743"/>
    <w:pPr>
      <w:spacing w:after="0" w:line="24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rsid w:val="00B10743"/>
    <w:pPr>
      <w:spacing w:after="0" w:line="24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B10743"/>
    <w:pPr>
      <w:spacing w:after="0" w:line="24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B10743"/>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B10743"/>
    <w:pPr>
      <w:spacing w:after="0" w:line="24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B10743"/>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B10743"/>
    <w:pPr>
      <w:spacing w:after="0" w:line="24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B10743"/>
    <w:pPr>
      <w:spacing w:after="0" w:line="24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B10743"/>
    <w:pPr>
      <w:spacing w:after="0" w:line="24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uiPriority w:val="99"/>
    <w:semiHidden/>
    <w:unhideWhenUsed/>
    <w:rsid w:val="00B10743"/>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B10743"/>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B10743"/>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B10743"/>
    <w:pPr>
      <w:spacing w:after="0" w:line="24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B10743"/>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B10743"/>
    <w:pPr>
      <w:spacing w:after="0" w:line="24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B10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B10743"/>
    <w:pPr>
      <w:spacing w:after="0" w:line="24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B10743"/>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B10743"/>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0">
    <w:name w:val="Table Grid1"/>
    <w:basedOn w:val="TableNormal"/>
    <w:next w:val="TableGrid"/>
    <w:uiPriority w:val="99"/>
    <w:rsid w:val="0002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next w:val="LightShading-Accent1"/>
    <w:uiPriority w:val="60"/>
    <w:rsid w:val="00064022"/>
    <w:pPr>
      <w:spacing w:after="0" w:line="240" w:lineRule="auto"/>
      <w:jc w:val="center"/>
    </w:pPr>
    <w:rPr>
      <w:color w:val="00276C" w:themeColor="accent1" w:themeShade="BF"/>
    </w:rPr>
    <w:tblPr>
      <w:tblStyleRowBandSize w:val="1"/>
      <w:tblStyleColBandSize w:val="1"/>
      <w:tblInd w:w="0" w:type="dxa"/>
      <w:tblBorders>
        <w:top w:val="single" w:sz="8" w:space="0" w:color="003591" w:themeColor="accent1"/>
        <w:bottom w:val="single" w:sz="8" w:space="0" w:color="00359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la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1" w:themeFillTint="3F"/>
      </w:tcPr>
    </w:tblStylePr>
    <w:tblStylePr w:type="band1Horz">
      <w:tblPr/>
      <w:tcPr>
        <w:tcBorders>
          <w:left w:val="nil"/>
          <w:right w:val="nil"/>
          <w:insideH w:val="nil"/>
          <w:insideV w:val="nil"/>
        </w:tcBorders>
        <w:shd w:val="clear" w:color="auto" w:fill="A4C5FF" w:themeFill="accent1" w:themeFillTint="3F"/>
      </w:tcPr>
    </w:tblStylePr>
  </w:style>
  <w:style w:type="table" w:customStyle="1" w:styleId="LightShading-Accent12">
    <w:name w:val="Light Shading - Accent 12"/>
    <w:basedOn w:val="TableNormal"/>
    <w:next w:val="LightShading-Accent1"/>
    <w:uiPriority w:val="60"/>
    <w:rsid w:val="00480D14"/>
    <w:pPr>
      <w:spacing w:after="0" w:line="240" w:lineRule="auto"/>
    </w:pPr>
    <w:tblPr>
      <w:tblStyleRowBandSize w:val="1"/>
      <w:tblStyleColBandSize w:val="1"/>
      <w:tblInd w:w="0" w:type="dxa"/>
      <w:tblBorders>
        <w:top w:val="single" w:sz="8" w:space="0" w:color="003591" w:themeColor="accent1"/>
        <w:bottom w:val="single" w:sz="8" w:space="0" w:color="00359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lastRow">
      <w:pPr>
        <w:spacing w:before="0" w:after="0" w:line="240" w:lineRule="auto"/>
      </w:pPr>
      <w:rPr>
        <w:b/>
        <w:bCs/>
      </w:rPr>
      <w:tblPr/>
      <w:tcPr>
        <w:tcBorders>
          <w:top w:val="single" w:sz="8" w:space="0" w:color="003591" w:themeColor="accent1"/>
          <w:left w:val="nil"/>
          <w:bottom w:val="single" w:sz="8" w:space="0" w:color="0035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1" w:themeFillTint="3F"/>
      </w:tcPr>
    </w:tblStylePr>
    <w:tblStylePr w:type="band1Horz">
      <w:tblPr/>
      <w:tcPr>
        <w:tcBorders>
          <w:left w:val="nil"/>
          <w:right w:val="nil"/>
          <w:insideH w:val="nil"/>
          <w:insideV w:val="nil"/>
        </w:tcBorders>
        <w:shd w:val="clear" w:color="auto" w:fill="A4C5FF" w:themeFill="accent1" w:themeFillTint="3F"/>
      </w:tcPr>
    </w:tblStylePr>
  </w:style>
  <w:style w:type="table" w:customStyle="1" w:styleId="LightShading-Accent121">
    <w:name w:val="Light Shading - Accent 121"/>
    <w:basedOn w:val="TableNormal"/>
    <w:next w:val="LightShading-Accent1"/>
    <w:uiPriority w:val="60"/>
    <w:rsid w:val="00E015AA"/>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444">
      <w:bodyDiv w:val="1"/>
      <w:marLeft w:val="0"/>
      <w:marRight w:val="0"/>
      <w:marTop w:val="0"/>
      <w:marBottom w:val="0"/>
      <w:divBdr>
        <w:top w:val="none" w:sz="0" w:space="0" w:color="auto"/>
        <w:left w:val="none" w:sz="0" w:space="0" w:color="auto"/>
        <w:bottom w:val="none" w:sz="0" w:space="0" w:color="auto"/>
        <w:right w:val="none" w:sz="0" w:space="0" w:color="auto"/>
      </w:divBdr>
    </w:div>
    <w:div w:id="24454682">
      <w:bodyDiv w:val="1"/>
      <w:marLeft w:val="0"/>
      <w:marRight w:val="0"/>
      <w:marTop w:val="0"/>
      <w:marBottom w:val="0"/>
      <w:divBdr>
        <w:top w:val="none" w:sz="0" w:space="0" w:color="auto"/>
        <w:left w:val="none" w:sz="0" w:space="0" w:color="auto"/>
        <w:bottom w:val="none" w:sz="0" w:space="0" w:color="auto"/>
        <w:right w:val="none" w:sz="0" w:space="0" w:color="auto"/>
      </w:divBdr>
    </w:div>
    <w:div w:id="37976686">
      <w:bodyDiv w:val="1"/>
      <w:marLeft w:val="0"/>
      <w:marRight w:val="0"/>
      <w:marTop w:val="0"/>
      <w:marBottom w:val="0"/>
      <w:divBdr>
        <w:top w:val="none" w:sz="0" w:space="0" w:color="auto"/>
        <w:left w:val="none" w:sz="0" w:space="0" w:color="auto"/>
        <w:bottom w:val="none" w:sz="0" w:space="0" w:color="auto"/>
        <w:right w:val="none" w:sz="0" w:space="0" w:color="auto"/>
      </w:divBdr>
    </w:div>
    <w:div w:id="38018748">
      <w:bodyDiv w:val="1"/>
      <w:marLeft w:val="0"/>
      <w:marRight w:val="0"/>
      <w:marTop w:val="0"/>
      <w:marBottom w:val="0"/>
      <w:divBdr>
        <w:top w:val="none" w:sz="0" w:space="0" w:color="auto"/>
        <w:left w:val="none" w:sz="0" w:space="0" w:color="auto"/>
        <w:bottom w:val="none" w:sz="0" w:space="0" w:color="auto"/>
        <w:right w:val="none" w:sz="0" w:space="0" w:color="auto"/>
      </w:divBdr>
    </w:div>
    <w:div w:id="66810095">
      <w:bodyDiv w:val="1"/>
      <w:marLeft w:val="0"/>
      <w:marRight w:val="0"/>
      <w:marTop w:val="0"/>
      <w:marBottom w:val="0"/>
      <w:divBdr>
        <w:top w:val="none" w:sz="0" w:space="0" w:color="auto"/>
        <w:left w:val="none" w:sz="0" w:space="0" w:color="auto"/>
        <w:bottom w:val="none" w:sz="0" w:space="0" w:color="auto"/>
        <w:right w:val="none" w:sz="0" w:space="0" w:color="auto"/>
      </w:divBdr>
    </w:div>
    <w:div w:id="85657226">
      <w:bodyDiv w:val="1"/>
      <w:marLeft w:val="0"/>
      <w:marRight w:val="0"/>
      <w:marTop w:val="0"/>
      <w:marBottom w:val="0"/>
      <w:divBdr>
        <w:top w:val="none" w:sz="0" w:space="0" w:color="auto"/>
        <w:left w:val="none" w:sz="0" w:space="0" w:color="auto"/>
        <w:bottom w:val="none" w:sz="0" w:space="0" w:color="auto"/>
        <w:right w:val="none" w:sz="0" w:space="0" w:color="auto"/>
      </w:divBdr>
    </w:div>
    <w:div w:id="85663535">
      <w:bodyDiv w:val="1"/>
      <w:marLeft w:val="0"/>
      <w:marRight w:val="0"/>
      <w:marTop w:val="0"/>
      <w:marBottom w:val="0"/>
      <w:divBdr>
        <w:top w:val="none" w:sz="0" w:space="0" w:color="auto"/>
        <w:left w:val="none" w:sz="0" w:space="0" w:color="auto"/>
        <w:bottom w:val="none" w:sz="0" w:space="0" w:color="auto"/>
        <w:right w:val="none" w:sz="0" w:space="0" w:color="auto"/>
      </w:divBdr>
    </w:div>
    <w:div w:id="94790533">
      <w:bodyDiv w:val="1"/>
      <w:marLeft w:val="0"/>
      <w:marRight w:val="0"/>
      <w:marTop w:val="0"/>
      <w:marBottom w:val="0"/>
      <w:divBdr>
        <w:top w:val="none" w:sz="0" w:space="0" w:color="auto"/>
        <w:left w:val="none" w:sz="0" w:space="0" w:color="auto"/>
        <w:bottom w:val="none" w:sz="0" w:space="0" w:color="auto"/>
        <w:right w:val="none" w:sz="0" w:space="0" w:color="auto"/>
      </w:divBdr>
    </w:div>
    <w:div w:id="202059808">
      <w:bodyDiv w:val="1"/>
      <w:marLeft w:val="0"/>
      <w:marRight w:val="0"/>
      <w:marTop w:val="0"/>
      <w:marBottom w:val="0"/>
      <w:divBdr>
        <w:top w:val="none" w:sz="0" w:space="0" w:color="auto"/>
        <w:left w:val="none" w:sz="0" w:space="0" w:color="auto"/>
        <w:bottom w:val="none" w:sz="0" w:space="0" w:color="auto"/>
        <w:right w:val="none" w:sz="0" w:space="0" w:color="auto"/>
      </w:divBdr>
    </w:div>
    <w:div w:id="207880573">
      <w:bodyDiv w:val="1"/>
      <w:marLeft w:val="0"/>
      <w:marRight w:val="0"/>
      <w:marTop w:val="0"/>
      <w:marBottom w:val="0"/>
      <w:divBdr>
        <w:top w:val="none" w:sz="0" w:space="0" w:color="auto"/>
        <w:left w:val="none" w:sz="0" w:space="0" w:color="auto"/>
        <w:bottom w:val="none" w:sz="0" w:space="0" w:color="auto"/>
        <w:right w:val="none" w:sz="0" w:space="0" w:color="auto"/>
      </w:divBdr>
    </w:div>
    <w:div w:id="233315957">
      <w:bodyDiv w:val="1"/>
      <w:marLeft w:val="0"/>
      <w:marRight w:val="0"/>
      <w:marTop w:val="0"/>
      <w:marBottom w:val="0"/>
      <w:divBdr>
        <w:top w:val="none" w:sz="0" w:space="0" w:color="auto"/>
        <w:left w:val="none" w:sz="0" w:space="0" w:color="auto"/>
        <w:bottom w:val="none" w:sz="0" w:space="0" w:color="auto"/>
        <w:right w:val="none" w:sz="0" w:space="0" w:color="auto"/>
      </w:divBdr>
    </w:div>
    <w:div w:id="274407936">
      <w:bodyDiv w:val="1"/>
      <w:marLeft w:val="0"/>
      <w:marRight w:val="0"/>
      <w:marTop w:val="0"/>
      <w:marBottom w:val="0"/>
      <w:divBdr>
        <w:top w:val="none" w:sz="0" w:space="0" w:color="auto"/>
        <w:left w:val="none" w:sz="0" w:space="0" w:color="auto"/>
        <w:bottom w:val="none" w:sz="0" w:space="0" w:color="auto"/>
        <w:right w:val="none" w:sz="0" w:space="0" w:color="auto"/>
      </w:divBdr>
    </w:div>
    <w:div w:id="393816939">
      <w:bodyDiv w:val="1"/>
      <w:marLeft w:val="0"/>
      <w:marRight w:val="0"/>
      <w:marTop w:val="0"/>
      <w:marBottom w:val="0"/>
      <w:divBdr>
        <w:top w:val="none" w:sz="0" w:space="0" w:color="auto"/>
        <w:left w:val="none" w:sz="0" w:space="0" w:color="auto"/>
        <w:bottom w:val="none" w:sz="0" w:space="0" w:color="auto"/>
        <w:right w:val="none" w:sz="0" w:space="0" w:color="auto"/>
      </w:divBdr>
    </w:div>
    <w:div w:id="394351122">
      <w:bodyDiv w:val="1"/>
      <w:marLeft w:val="0"/>
      <w:marRight w:val="0"/>
      <w:marTop w:val="0"/>
      <w:marBottom w:val="0"/>
      <w:divBdr>
        <w:top w:val="none" w:sz="0" w:space="0" w:color="auto"/>
        <w:left w:val="none" w:sz="0" w:space="0" w:color="auto"/>
        <w:bottom w:val="none" w:sz="0" w:space="0" w:color="auto"/>
        <w:right w:val="none" w:sz="0" w:space="0" w:color="auto"/>
      </w:divBdr>
    </w:div>
    <w:div w:id="415590573">
      <w:bodyDiv w:val="1"/>
      <w:marLeft w:val="0"/>
      <w:marRight w:val="0"/>
      <w:marTop w:val="0"/>
      <w:marBottom w:val="0"/>
      <w:divBdr>
        <w:top w:val="none" w:sz="0" w:space="0" w:color="auto"/>
        <w:left w:val="none" w:sz="0" w:space="0" w:color="auto"/>
        <w:bottom w:val="none" w:sz="0" w:space="0" w:color="auto"/>
        <w:right w:val="none" w:sz="0" w:space="0" w:color="auto"/>
      </w:divBdr>
    </w:div>
    <w:div w:id="419254973">
      <w:bodyDiv w:val="1"/>
      <w:marLeft w:val="0"/>
      <w:marRight w:val="0"/>
      <w:marTop w:val="0"/>
      <w:marBottom w:val="0"/>
      <w:divBdr>
        <w:top w:val="none" w:sz="0" w:space="0" w:color="auto"/>
        <w:left w:val="none" w:sz="0" w:space="0" w:color="auto"/>
        <w:bottom w:val="none" w:sz="0" w:space="0" w:color="auto"/>
        <w:right w:val="none" w:sz="0" w:space="0" w:color="auto"/>
      </w:divBdr>
    </w:div>
    <w:div w:id="425469228">
      <w:bodyDiv w:val="1"/>
      <w:marLeft w:val="0"/>
      <w:marRight w:val="0"/>
      <w:marTop w:val="0"/>
      <w:marBottom w:val="0"/>
      <w:divBdr>
        <w:top w:val="none" w:sz="0" w:space="0" w:color="auto"/>
        <w:left w:val="none" w:sz="0" w:space="0" w:color="auto"/>
        <w:bottom w:val="none" w:sz="0" w:space="0" w:color="auto"/>
        <w:right w:val="none" w:sz="0" w:space="0" w:color="auto"/>
      </w:divBdr>
    </w:div>
    <w:div w:id="469441899">
      <w:bodyDiv w:val="1"/>
      <w:marLeft w:val="0"/>
      <w:marRight w:val="0"/>
      <w:marTop w:val="0"/>
      <w:marBottom w:val="0"/>
      <w:divBdr>
        <w:top w:val="none" w:sz="0" w:space="0" w:color="auto"/>
        <w:left w:val="none" w:sz="0" w:space="0" w:color="auto"/>
        <w:bottom w:val="none" w:sz="0" w:space="0" w:color="auto"/>
        <w:right w:val="none" w:sz="0" w:space="0" w:color="auto"/>
      </w:divBdr>
    </w:div>
    <w:div w:id="506402315">
      <w:bodyDiv w:val="1"/>
      <w:marLeft w:val="0"/>
      <w:marRight w:val="0"/>
      <w:marTop w:val="0"/>
      <w:marBottom w:val="0"/>
      <w:divBdr>
        <w:top w:val="none" w:sz="0" w:space="0" w:color="auto"/>
        <w:left w:val="none" w:sz="0" w:space="0" w:color="auto"/>
        <w:bottom w:val="none" w:sz="0" w:space="0" w:color="auto"/>
        <w:right w:val="none" w:sz="0" w:space="0" w:color="auto"/>
      </w:divBdr>
    </w:div>
    <w:div w:id="528374342">
      <w:bodyDiv w:val="1"/>
      <w:marLeft w:val="0"/>
      <w:marRight w:val="0"/>
      <w:marTop w:val="0"/>
      <w:marBottom w:val="0"/>
      <w:divBdr>
        <w:top w:val="none" w:sz="0" w:space="0" w:color="auto"/>
        <w:left w:val="none" w:sz="0" w:space="0" w:color="auto"/>
        <w:bottom w:val="none" w:sz="0" w:space="0" w:color="auto"/>
        <w:right w:val="none" w:sz="0" w:space="0" w:color="auto"/>
      </w:divBdr>
    </w:div>
    <w:div w:id="592712958">
      <w:bodyDiv w:val="1"/>
      <w:marLeft w:val="0"/>
      <w:marRight w:val="0"/>
      <w:marTop w:val="0"/>
      <w:marBottom w:val="0"/>
      <w:divBdr>
        <w:top w:val="none" w:sz="0" w:space="0" w:color="auto"/>
        <w:left w:val="none" w:sz="0" w:space="0" w:color="auto"/>
        <w:bottom w:val="none" w:sz="0" w:space="0" w:color="auto"/>
        <w:right w:val="none" w:sz="0" w:space="0" w:color="auto"/>
      </w:divBdr>
    </w:div>
    <w:div w:id="596132158">
      <w:bodyDiv w:val="1"/>
      <w:marLeft w:val="0"/>
      <w:marRight w:val="0"/>
      <w:marTop w:val="0"/>
      <w:marBottom w:val="0"/>
      <w:divBdr>
        <w:top w:val="none" w:sz="0" w:space="0" w:color="auto"/>
        <w:left w:val="none" w:sz="0" w:space="0" w:color="auto"/>
        <w:bottom w:val="none" w:sz="0" w:space="0" w:color="auto"/>
        <w:right w:val="none" w:sz="0" w:space="0" w:color="auto"/>
      </w:divBdr>
    </w:div>
    <w:div w:id="609629969">
      <w:bodyDiv w:val="1"/>
      <w:marLeft w:val="0"/>
      <w:marRight w:val="0"/>
      <w:marTop w:val="0"/>
      <w:marBottom w:val="0"/>
      <w:divBdr>
        <w:top w:val="none" w:sz="0" w:space="0" w:color="auto"/>
        <w:left w:val="none" w:sz="0" w:space="0" w:color="auto"/>
        <w:bottom w:val="none" w:sz="0" w:space="0" w:color="auto"/>
        <w:right w:val="none" w:sz="0" w:space="0" w:color="auto"/>
      </w:divBdr>
    </w:div>
    <w:div w:id="655954433">
      <w:bodyDiv w:val="1"/>
      <w:marLeft w:val="0"/>
      <w:marRight w:val="0"/>
      <w:marTop w:val="0"/>
      <w:marBottom w:val="0"/>
      <w:divBdr>
        <w:top w:val="none" w:sz="0" w:space="0" w:color="auto"/>
        <w:left w:val="none" w:sz="0" w:space="0" w:color="auto"/>
        <w:bottom w:val="none" w:sz="0" w:space="0" w:color="auto"/>
        <w:right w:val="none" w:sz="0" w:space="0" w:color="auto"/>
      </w:divBdr>
    </w:div>
    <w:div w:id="661855988">
      <w:bodyDiv w:val="1"/>
      <w:marLeft w:val="0"/>
      <w:marRight w:val="0"/>
      <w:marTop w:val="0"/>
      <w:marBottom w:val="0"/>
      <w:divBdr>
        <w:top w:val="none" w:sz="0" w:space="0" w:color="auto"/>
        <w:left w:val="none" w:sz="0" w:space="0" w:color="auto"/>
        <w:bottom w:val="none" w:sz="0" w:space="0" w:color="auto"/>
        <w:right w:val="none" w:sz="0" w:space="0" w:color="auto"/>
      </w:divBdr>
    </w:div>
    <w:div w:id="679310134">
      <w:bodyDiv w:val="1"/>
      <w:marLeft w:val="0"/>
      <w:marRight w:val="0"/>
      <w:marTop w:val="0"/>
      <w:marBottom w:val="0"/>
      <w:divBdr>
        <w:top w:val="none" w:sz="0" w:space="0" w:color="auto"/>
        <w:left w:val="none" w:sz="0" w:space="0" w:color="auto"/>
        <w:bottom w:val="none" w:sz="0" w:space="0" w:color="auto"/>
        <w:right w:val="none" w:sz="0" w:space="0" w:color="auto"/>
      </w:divBdr>
    </w:div>
    <w:div w:id="738483541">
      <w:bodyDiv w:val="1"/>
      <w:marLeft w:val="0"/>
      <w:marRight w:val="0"/>
      <w:marTop w:val="0"/>
      <w:marBottom w:val="0"/>
      <w:divBdr>
        <w:top w:val="none" w:sz="0" w:space="0" w:color="auto"/>
        <w:left w:val="none" w:sz="0" w:space="0" w:color="auto"/>
        <w:bottom w:val="none" w:sz="0" w:space="0" w:color="auto"/>
        <w:right w:val="none" w:sz="0" w:space="0" w:color="auto"/>
      </w:divBdr>
    </w:div>
    <w:div w:id="762606042">
      <w:bodyDiv w:val="1"/>
      <w:marLeft w:val="0"/>
      <w:marRight w:val="0"/>
      <w:marTop w:val="0"/>
      <w:marBottom w:val="0"/>
      <w:divBdr>
        <w:top w:val="none" w:sz="0" w:space="0" w:color="auto"/>
        <w:left w:val="none" w:sz="0" w:space="0" w:color="auto"/>
        <w:bottom w:val="none" w:sz="0" w:space="0" w:color="auto"/>
        <w:right w:val="none" w:sz="0" w:space="0" w:color="auto"/>
      </w:divBdr>
    </w:div>
    <w:div w:id="794517656">
      <w:bodyDiv w:val="1"/>
      <w:marLeft w:val="0"/>
      <w:marRight w:val="0"/>
      <w:marTop w:val="0"/>
      <w:marBottom w:val="0"/>
      <w:divBdr>
        <w:top w:val="none" w:sz="0" w:space="0" w:color="auto"/>
        <w:left w:val="none" w:sz="0" w:space="0" w:color="auto"/>
        <w:bottom w:val="none" w:sz="0" w:space="0" w:color="auto"/>
        <w:right w:val="none" w:sz="0" w:space="0" w:color="auto"/>
      </w:divBdr>
    </w:div>
    <w:div w:id="802313339">
      <w:bodyDiv w:val="1"/>
      <w:marLeft w:val="0"/>
      <w:marRight w:val="0"/>
      <w:marTop w:val="0"/>
      <w:marBottom w:val="0"/>
      <w:divBdr>
        <w:top w:val="none" w:sz="0" w:space="0" w:color="auto"/>
        <w:left w:val="none" w:sz="0" w:space="0" w:color="auto"/>
        <w:bottom w:val="none" w:sz="0" w:space="0" w:color="auto"/>
        <w:right w:val="none" w:sz="0" w:space="0" w:color="auto"/>
      </w:divBdr>
    </w:div>
    <w:div w:id="815879225">
      <w:bodyDiv w:val="1"/>
      <w:marLeft w:val="0"/>
      <w:marRight w:val="0"/>
      <w:marTop w:val="0"/>
      <w:marBottom w:val="0"/>
      <w:divBdr>
        <w:top w:val="none" w:sz="0" w:space="0" w:color="auto"/>
        <w:left w:val="none" w:sz="0" w:space="0" w:color="auto"/>
        <w:bottom w:val="none" w:sz="0" w:space="0" w:color="auto"/>
        <w:right w:val="none" w:sz="0" w:space="0" w:color="auto"/>
      </w:divBdr>
    </w:div>
    <w:div w:id="833255301">
      <w:bodyDiv w:val="1"/>
      <w:marLeft w:val="0"/>
      <w:marRight w:val="0"/>
      <w:marTop w:val="0"/>
      <w:marBottom w:val="0"/>
      <w:divBdr>
        <w:top w:val="none" w:sz="0" w:space="0" w:color="auto"/>
        <w:left w:val="none" w:sz="0" w:space="0" w:color="auto"/>
        <w:bottom w:val="none" w:sz="0" w:space="0" w:color="auto"/>
        <w:right w:val="none" w:sz="0" w:space="0" w:color="auto"/>
      </w:divBdr>
    </w:div>
    <w:div w:id="835728309">
      <w:bodyDiv w:val="1"/>
      <w:marLeft w:val="0"/>
      <w:marRight w:val="0"/>
      <w:marTop w:val="0"/>
      <w:marBottom w:val="0"/>
      <w:divBdr>
        <w:top w:val="none" w:sz="0" w:space="0" w:color="auto"/>
        <w:left w:val="none" w:sz="0" w:space="0" w:color="auto"/>
        <w:bottom w:val="none" w:sz="0" w:space="0" w:color="auto"/>
        <w:right w:val="none" w:sz="0" w:space="0" w:color="auto"/>
      </w:divBdr>
    </w:div>
    <w:div w:id="838734772">
      <w:bodyDiv w:val="1"/>
      <w:marLeft w:val="0"/>
      <w:marRight w:val="0"/>
      <w:marTop w:val="0"/>
      <w:marBottom w:val="0"/>
      <w:divBdr>
        <w:top w:val="none" w:sz="0" w:space="0" w:color="auto"/>
        <w:left w:val="none" w:sz="0" w:space="0" w:color="auto"/>
        <w:bottom w:val="none" w:sz="0" w:space="0" w:color="auto"/>
        <w:right w:val="none" w:sz="0" w:space="0" w:color="auto"/>
      </w:divBdr>
    </w:div>
    <w:div w:id="846600029">
      <w:bodyDiv w:val="1"/>
      <w:marLeft w:val="0"/>
      <w:marRight w:val="0"/>
      <w:marTop w:val="0"/>
      <w:marBottom w:val="0"/>
      <w:divBdr>
        <w:top w:val="none" w:sz="0" w:space="0" w:color="auto"/>
        <w:left w:val="none" w:sz="0" w:space="0" w:color="auto"/>
        <w:bottom w:val="none" w:sz="0" w:space="0" w:color="auto"/>
        <w:right w:val="none" w:sz="0" w:space="0" w:color="auto"/>
      </w:divBdr>
    </w:div>
    <w:div w:id="853614873">
      <w:bodyDiv w:val="1"/>
      <w:marLeft w:val="0"/>
      <w:marRight w:val="0"/>
      <w:marTop w:val="0"/>
      <w:marBottom w:val="0"/>
      <w:divBdr>
        <w:top w:val="none" w:sz="0" w:space="0" w:color="auto"/>
        <w:left w:val="none" w:sz="0" w:space="0" w:color="auto"/>
        <w:bottom w:val="none" w:sz="0" w:space="0" w:color="auto"/>
        <w:right w:val="none" w:sz="0" w:space="0" w:color="auto"/>
      </w:divBdr>
    </w:div>
    <w:div w:id="855584119">
      <w:bodyDiv w:val="1"/>
      <w:marLeft w:val="0"/>
      <w:marRight w:val="0"/>
      <w:marTop w:val="0"/>
      <w:marBottom w:val="0"/>
      <w:divBdr>
        <w:top w:val="none" w:sz="0" w:space="0" w:color="auto"/>
        <w:left w:val="none" w:sz="0" w:space="0" w:color="auto"/>
        <w:bottom w:val="none" w:sz="0" w:space="0" w:color="auto"/>
        <w:right w:val="none" w:sz="0" w:space="0" w:color="auto"/>
      </w:divBdr>
    </w:div>
    <w:div w:id="876426676">
      <w:bodyDiv w:val="1"/>
      <w:marLeft w:val="0"/>
      <w:marRight w:val="0"/>
      <w:marTop w:val="0"/>
      <w:marBottom w:val="0"/>
      <w:divBdr>
        <w:top w:val="none" w:sz="0" w:space="0" w:color="auto"/>
        <w:left w:val="none" w:sz="0" w:space="0" w:color="auto"/>
        <w:bottom w:val="none" w:sz="0" w:space="0" w:color="auto"/>
        <w:right w:val="none" w:sz="0" w:space="0" w:color="auto"/>
      </w:divBdr>
    </w:div>
    <w:div w:id="938676991">
      <w:bodyDiv w:val="1"/>
      <w:marLeft w:val="0"/>
      <w:marRight w:val="0"/>
      <w:marTop w:val="0"/>
      <w:marBottom w:val="0"/>
      <w:divBdr>
        <w:top w:val="none" w:sz="0" w:space="0" w:color="auto"/>
        <w:left w:val="none" w:sz="0" w:space="0" w:color="auto"/>
        <w:bottom w:val="none" w:sz="0" w:space="0" w:color="auto"/>
        <w:right w:val="none" w:sz="0" w:space="0" w:color="auto"/>
      </w:divBdr>
    </w:div>
    <w:div w:id="967052831">
      <w:bodyDiv w:val="1"/>
      <w:marLeft w:val="0"/>
      <w:marRight w:val="0"/>
      <w:marTop w:val="0"/>
      <w:marBottom w:val="0"/>
      <w:divBdr>
        <w:top w:val="none" w:sz="0" w:space="0" w:color="auto"/>
        <w:left w:val="none" w:sz="0" w:space="0" w:color="auto"/>
        <w:bottom w:val="none" w:sz="0" w:space="0" w:color="auto"/>
        <w:right w:val="none" w:sz="0" w:space="0" w:color="auto"/>
      </w:divBdr>
    </w:div>
    <w:div w:id="1025912427">
      <w:bodyDiv w:val="1"/>
      <w:marLeft w:val="0"/>
      <w:marRight w:val="0"/>
      <w:marTop w:val="0"/>
      <w:marBottom w:val="0"/>
      <w:divBdr>
        <w:top w:val="none" w:sz="0" w:space="0" w:color="auto"/>
        <w:left w:val="none" w:sz="0" w:space="0" w:color="auto"/>
        <w:bottom w:val="none" w:sz="0" w:space="0" w:color="auto"/>
        <w:right w:val="none" w:sz="0" w:space="0" w:color="auto"/>
      </w:divBdr>
    </w:div>
    <w:div w:id="1036855452">
      <w:bodyDiv w:val="1"/>
      <w:marLeft w:val="0"/>
      <w:marRight w:val="0"/>
      <w:marTop w:val="0"/>
      <w:marBottom w:val="0"/>
      <w:divBdr>
        <w:top w:val="none" w:sz="0" w:space="0" w:color="auto"/>
        <w:left w:val="none" w:sz="0" w:space="0" w:color="auto"/>
        <w:bottom w:val="none" w:sz="0" w:space="0" w:color="auto"/>
        <w:right w:val="none" w:sz="0" w:space="0" w:color="auto"/>
      </w:divBdr>
    </w:div>
    <w:div w:id="1044447810">
      <w:bodyDiv w:val="1"/>
      <w:marLeft w:val="0"/>
      <w:marRight w:val="0"/>
      <w:marTop w:val="0"/>
      <w:marBottom w:val="0"/>
      <w:divBdr>
        <w:top w:val="none" w:sz="0" w:space="0" w:color="auto"/>
        <w:left w:val="none" w:sz="0" w:space="0" w:color="auto"/>
        <w:bottom w:val="none" w:sz="0" w:space="0" w:color="auto"/>
        <w:right w:val="none" w:sz="0" w:space="0" w:color="auto"/>
      </w:divBdr>
    </w:div>
    <w:div w:id="1069572940">
      <w:bodyDiv w:val="1"/>
      <w:marLeft w:val="0"/>
      <w:marRight w:val="0"/>
      <w:marTop w:val="0"/>
      <w:marBottom w:val="0"/>
      <w:divBdr>
        <w:top w:val="none" w:sz="0" w:space="0" w:color="auto"/>
        <w:left w:val="none" w:sz="0" w:space="0" w:color="auto"/>
        <w:bottom w:val="none" w:sz="0" w:space="0" w:color="auto"/>
        <w:right w:val="none" w:sz="0" w:space="0" w:color="auto"/>
      </w:divBdr>
    </w:div>
    <w:div w:id="1100251100">
      <w:bodyDiv w:val="1"/>
      <w:marLeft w:val="0"/>
      <w:marRight w:val="0"/>
      <w:marTop w:val="0"/>
      <w:marBottom w:val="0"/>
      <w:divBdr>
        <w:top w:val="none" w:sz="0" w:space="0" w:color="auto"/>
        <w:left w:val="none" w:sz="0" w:space="0" w:color="auto"/>
        <w:bottom w:val="none" w:sz="0" w:space="0" w:color="auto"/>
        <w:right w:val="none" w:sz="0" w:space="0" w:color="auto"/>
      </w:divBdr>
    </w:div>
    <w:div w:id="1103842588">
      <w:bodyDiv w:val="1"/>
      <w:marLeft w:val="0"/>
      <w:marRight w:val="0"/>
      <w:marTop w:val="0"/>
      <w:marBottom w:val="0"/>
      <w:divBdr>
        <w:top w:val="none" w:sz="0" w:space="0" w:color="auto"/>
        <w:left w:val="none" w:sz="0" w:space="0" w:color="auto"/>
        <w:bottom w:val="none" w:sz="0" w:space="0" w:color="auto"/>
        <w:right w:val="none" w:sz="0" w:space="0" w:color="auto"/>
      </w:divBdr>
    </w:div>
    <w:div w:id="1106458195">
      <w:bodyDiv w:val="1"/>
      <w:marLeft w:val="0"/>
      <w:marRight w:val="0"/>
      <w:marTop w:val="0"/>
      <w:marBottom w:val="0"/>
      <w:divBdr>
        <w:top w:val="none" w:sz="0" w:space="0" w:color="auto"/>
        <w:left w:val="none" w:sz="0" w:space="0" w:color="auto"/>
        <w:bottom w:val="none" w:sz="0" w:space="0" w:color="auto"/>
        <w:right w:val="none" w:sz="0" w:space="0" w:color="auto"/>
      </w:divBdr>
    </w:div>
    <w:div w:id="1158300382">
      <w:bodyDiv w:val="1"/>
      <w:marLeft w:val="0"/>
      <w:marRight w:val="0"/>
      <w:marTop w:val="0"/>
      <w:marBottom w:val="0"/>
      <w:divBdr>
        <w:top w:val="none" w:sz="0" w:space="0" w:color="auto"/>
        <w:left w:val="none" w:sz="0" w:space="0" w:color="auto"/>
        <w:bottom w:val="none" w:sz="0" w:space="0" w:color="auto"/>
        <w:right w:val="none" w:sz="0" w:space="0" w:color="auto"/>
      </w:divBdr>
    </w:div>
    <w:div w:id="1170219222">
      <w:bodyDiv w:val="1"/>
      <w:marLeft w:val="0"/>
      <w:marRight w:val="0"/>
      <w:marTop w:val="0"/>
      <w:marBottom w:val="0"/>
      <w:divBdr>
        <w:top w:val="none" w:sz="0" w:space="0" w:color="auto"/>
        <w:left w:val="none" w:sz="0" w:space="0" w:color="auto"/>
        <w:bottom w:val="none" w:sz="0" w:space="0" w:color="auto"/>
        <w:right w:val="none" w:sz="0" w:space="0" w:color="auto"/>
      </w:divBdr>
    </w:div>
    <w:div w:id="1172141907">
      <w:bodyDiv w:val="1"/>
      <w:marLeft w:val="0"/>
      <w:marRight w:val="0"/>
      <w:marTop w:val="0"/>
      <w:marBottom w:val="0"/>
      <w:divBdr>
        <w:top w:val="none" w:sz="0" w:space="0" w:color="auto"/>
        <w:left w:val="none" w:sz="0" w:space="0" w:color="auto"/>
        <w:bottom w:val="none" w:sz="0" w:space="0" w:color="auto"/>
        <w:right w:val="none" w:sz="0" w:space="0" w:color="auto"/>
      </w:divBdr>
    </w:div>
    <w:div w:id="1199313915">
      <w:bodyDiv w:val="1"/>
      <w:marLeft w:val="0"/>
      <w:marRight w:val="0"/>
      <w:marTop w:val="0"/>
      <w:marBottom w:val="0"/>
      <w:divBdr>
        <w:top w:val="none" w:sz="0" w:space="0" w:color="auto"/>
        <w:left w:val="none" w:sz="0" w:space="0" w:color="auto"/>
        <w:bottom w:val="none" w:sz="0" w:space="0" w:color="auto"/>
        <w:right w:val="none" w:sz="0" w:space="0" w:color="auto"/>
      </w:divBdr>
    </w:div>
    <w:div w:id="1280338870">
      <w:bodyDiv w:val="1"/>
      <w:marLeft w:val="0"/>
      <w:marRight w:val="0"/>
      <w:marTop w:val="0"/>
      <w:marBottom w:val="0"/>
      <w:divBdr>
        <w:top w:val="none" w:sz="0" w:space="0" w:color="auto"/>
        <w:left w:val="none" w:sz="0" w:space="0" w:color="auto"/>
        <w:bottom w:val="none" w:sz="0" w:space="0" w:color="auto"/>
        <w:right w:val="none" w:sz="0" w:space="0" w:color="auto"/>
      </w:divBdr>
    </w:div>
    <w:div w:id="1291940484">
      <w:bodyDiv w:val="1"/>
      <w:marLeft w:val="0"/>
      <w:marRight w:val="0"/>
      <w:marTop w:val="0"/>
      <w:marBottom w:val="0"/>
      <w:divBdr>
        <w:top w:val="none" w:sz="0" w:space="0" w:color="auto"/>
        <w:left w:val="none" w:sz="0" w:space="0" w:color="auto"/>
        <w:bottom w:val="none" w:sz="0" w:space="0" w:color="auto"/>
        <w:right w:val="none" w:sz="0" w:space="0" w:color="auto"/>
      </w:divBdr>
    </w:div>
    <w:div w:id="1294140026">
      <w:bodyDiv w:val="1"/>
      <w:marLeft w:val="0"/>
      <w:marRight w:val="0"/>
      <w:marTop w:val="0"/>
      <w:marBottom w:val="0"/>
      <w:divBdr>
        <w:top w:val="none" w:sz="0" w:space="0" w:color="auto"/>
        <w:left w:val="none" w:sz="0" w:space="0" w:color="auto"/>
        <w:bottom w:val="none" w:sz="0" w:space="0" w:color="auto"/>
        <w:right w:val="none" w:sz="0" w:space="0" w:color="auto"/>
      </w:divBdr>
    </w:div>
    <w:div w:id="1309699944">
      <w:bodyDiv w:val="1"/>
      <w:marLeft w:val="0"/>
      <w:marRight w:val="0"/>
      <w:marTop w:val="0"/>
      <w:marBottom w:val="0"/>
      <w:divBdr>
        <w:top w:val="none" w:sz="0" w:space="0" w:color="auto"/>
        <w:left w:val="none" w:sz="0" w:space="0" w:color="auto"/>
        <w:bottom w:val="none" w:sz="0" w:space="0" w:color="auto"/>
        <w:right w:val="none" w:sz="0" w:space="0" w:color="auto"/>
      </w:divBdr>
    </w:div>
    <w:div w:id="1309869335">
      <w:bodyDiv w:val="1"/>
      <w:marLeft w:val="0"/>
      <w:marRight w:val="0"/>
      <w:marTop w:val="0"/>
      <w:marBottom w:val="0"/>
      <w:divBdr>
        <w:top w:val="none" w:sz="0" w:space="0" w:color="auto"/>
        <w:left w:val="none" w:sz="0" w:space="0" w:color="auto"/>
        <w:bottom w:val="none" w:sz="0" w:space="0" w:color="auto"/>
        <w:right w:val="none" w:sz="0" w:space="0" w:color="auto"/>
      </w:divBdr>
    </w:div>
    <w:div w:id="1368988999">
      <w:bodyDiv w:val="1"/>
      <w:marLeft w:val="0"/>
      <w:marRight w:val="0"/>
      <w:marTop w:val="0"/>
      <w:marBottom w:val="0"/>
      <w:divBdr>
        <w:top w:val="none" w:sz="0" w:space="0" w:color="auto"/>
        <w:left w:val="none" w:sz="0" w:space="0" w:color="auto"/>
        <w:bottom w:val="none" w:sz="0" w:space="0" w:color="auto"/>
        <w:right w:val="none" w:sz="0" w:space="0" w:color="auto"/>
      </w:divBdr>
    </w:div>
    <w:div w:id="1372026997">
      <w:bodyDiv w:val="1"/>
      <w:marLeft w:val="0"/>
      <w:marRight w:val="0"/>
      <w:marTop w:val="0"/>
      <w:marBottom w:val="0"/>
      <w:divBdr>
        <w:top w:val="none" w:sz="0" w:space="0" w:color="auto"/>
        <w:left w:val="none" w:sz="0" w:space="0" w:color="auto"/>
        <w:bottom w:val="none" w:sz="0" w:space="0" w:color="auto"/>
        <w:right w:val="none" w:sz="0" w:space="0" w:color="auto"/>
      </w:divBdr>
    </w:div>
    <w:div w:id="1377048501">
      <w:bodyDiv w:val="1"/>
      <w:marLeft w:val="0"/>
      <w:marRight w:val="0"/>
      <w:marTop w:val="0"/>
      <w:marBottom w:val="0"/>
      <w:divBdr>
        <w:top w:val="none" w:sz="0" w:space="0" w:color="auto"/>
        <w:left w:val="none" w:sz="0" w:space="0" w:color="auto"/>
        <w:bottom w:val="none" w:sz="0" w:space="0" w:color="auto"/>
        <w:right w:val="none" w:sz="0" w:space="0" w:color="auto"/>
      </w:divBdr>
    </w:div>
    <w:div w:id="1406148293">
      <w:bodyDiv w:val="1"/>
      <w:marLeft w:val="0"/>
      <w:marRight w:val="0"/>
      <w:marTop w:val="0"/>
      <w:marBottom w:val="0"/>
      <w:divBdr>
        <w:top w:val="none" w:sz="0" w:space="0" w:color="auto"/>
        <w:left w:val="none" w:sz="0" w:space="0" w:color="auto"/>
        <w:bottom w:val="none" w:sz="0" w:space="0" w:color="auto"/>
        <w:right w:val="none" w:sz="0" w:space="0" w:color="auto"/>
      </w:divBdr>
    </w:div>
    <w:div w:id="1430466587">
      <w:bodyDiv w:val="1"/>
      <w:marLeft w:val="0"/>
      <w:marRight w:val="0"/>
      <w:marTop w:val="0"/>
      <w:marBottom w:val="0"/>
      <w:divBdr>
        <w:top w:val="none" w:sz="0" w:space="0" w:color="auto"/>
        <w:left w:val="none" w:sz="0" w:space="0" w:color="auto"/>
        <w:bottom w:val="none" w:sz="0" w:space="0" w:color="auto"/>
        <w:right w:val="none" w:sz="0" w:space="0" w:color="auto"/>
      </w:divBdr>
    </w:div>
    <w:div w:id="1471364168">
      <w:bodyDiv w:val="1"/>
      <w:marLeft w:val="0"/>
      <w:marRight w:val="0"/>
      <w:marTop w:val="0"/>
      <w:marBottom w:val="0"/>
      <w:divBdr>
        <w:top w:val="none" w:sz="0" w:space="0" w:color="auto"/>
        <w:left w:val="none" w:sz="0" w:space="0" w:color="auto"/>
        <w:bottom w:val="none" w:sz="0" w:space="0" w:color="auto"/>
        <w:right w:val="none" w:sz="0" w:space="0" w:color="auto"/>
      </w:divBdr>
    </w:div>
    <w:div w:id="1484347628">
      <w:bodyDiv w:val="1"/>
      <w:marLeft w:val="0"/>
      <w:marRight w:val="0"/>
      <w:marTop w:val="0"/>
      <w:marBottom w:val="0"/>
      <w:divBdr>
        <w:top w:val="none" w:sz="0" w:space="0" w:color="auto"/>
        <w:left w:val="none" w:sz="0" w:space="0" w:color="auto"/>
        <w:bottom w:val="none" w:sz="0" w:space="0" w:color="auto"/>
        <w:right w:val="none" w:sz="0" w:space="0" w:color="auto"/>
      </w:divBdr>
    </w:div>
    <w:div w:id="1504008572">
      <w:bodyDiv w:val="1"/>
      <w:marLeft w:val="0"/>
      <w:marRight w:val="0"/>
      <w:marTop w:val="0"/>
      <w:marBottom w:val="0"/>
      <w:divBdr>
        <w:top w:val="none" w:sz="0" w:space="0" w:color="auto"/>
        <w:left w:val="none" w:sz="0" w:space="0" w:color="auto"/>
        <w:bottom w:val="none" w:sz="0" w:space="0" w:color="auto"/>
        <w:right w:val="none" w:sz="0" w:space="0" w:color="auto"/>
      </w:divBdr>
    </w:div>
    <w:div w:id="1519461701">
      <w:bodyDiv w:val="1"/>
      <w:marLeft w:val="0"/>
      <w:marRight w:val="0"/>
      <w:marTop w:val="0"/>
      <w:marBottom w:val="0"/>
      <w:divBdr>
        <w:top w:val="none" w:sz="0" w:space="0" w:color="auto"/>
        <w:left w:val="none" w:sz="0" w:space="0" w:color="auto"/>
        <w:bottom w:val="none" w:sz="0" w:space="0" w:color="auto"/>
        <w:right w:val="none" w:sz="0" w:space="0" w:color="auto"/>
      </w:divBdr>
    </w:div>
    <w:div w:id="1538661371">
      <w:bodyDiv w:val="1"/>
      <w:marLeft w:val="0"/>
      <w:marRight w:val="0"/>
      <w:marTop w:val="0"/>
      <w:marBottom w:val="0"/>
      <w:divBdr>
        <w:top w:val="none" w:sz="0" w:space="0" w:color="auto"/>
        <w:left w:val="none" w:sz="0" w:space="0" w:color="auto"/>
        <w:bottom w:val="none" w:sz="0" w:space="0" w:color="auto"/>
        <w:right w:val="none" w:sz="0" w:space="0" w:color="auto"/>
      </w:divBdr>
    </w:div>
    <w:div w:id="1543328463">
      <w:bodyDiv w:val="1"/>
      <w:marLeft w:val="0"/>
      <w:marRight w:val="0"/>
      <w:marTop w:val="0"/>
      <w:marBottom w:val="0"/>
      <w:divBdr>
        <w:top w:val="none" w:sz="0" w:space="0" w:color="auto"/>
        <w:left w:val="none" w:sz="0" w:space="0" w:color="auto"/>
        <w:bottom w:val="none" w:sz="0" w:space="0" w:color="auto"/>
        <w:right w:val="none" w:sz="0" w:space="0" w:color="auto"/>
      </w:divBdr>
    </w:div>
    <w:div w:id="1548838041">
      <w:bodyDiv w:val="1"/>
      <w:marLeft w:val="0"/>
      <w:marRight w:val="0"/>
      <w:marTop w:val="0"/>
      <w:marBottom w:val="0"/>
      <w:divBdr>
        <w:top w:val="none" w:sz="0" w:space="0" w:color="auto"/>
        <w:left w:val="none" w:sz="0" w:space="0" w:color="auto"/>
        <w:bottom w:val="none" w:sz="0" w:space="0" w:color="auto"/>
        <w:right w:val="none" w:sz="0" w:space="0" w:color="auto"/>
      </w:divBdr>
    </w:div>
    <w:div w:id="1585529352">
      <w:bodyDiv w:val="1"/>
      <w:marLeft w:val="0"/>
      <w:marRight w:val="0"/>
      <w:marTop w:val="0"/>
      <w:marBottom w:val="0"/>
      <w:divBdr>
        <w:top w:val="none" w:sz="0" w:space="0" w:color="auto"/>
        <w:left w:val="none" w:sz="0" w:space="0" w:color="auto"/>
        <w:bottom w:val="none" w:sz="0" w:space="0" w:color="auto"/>
        <w:right w:val="none" w:sz="0" w:space="0" w:color="auto"/>
      </w:divBdr>
    </w:div>
    <w:div w:id="1643726642">
      <w:bodyDiv w:val="1"/>
      <w:marLeft w:val="0"/>
      <w:marRight w:val="0"/>
      <w:marTop w:val="0"/>
      <w:marBottom w:val="0"/>
      <w:divBdr>
        <w:top w:val="none" w:sz="0" w:space="0" w:color="auto"/>
        <w:left w:val="none" w:sz="0" w:space="0" w:color="auto"/>
        <w:bottom w:val="none" w:sz="0" w:space="0" w:color="auto"/>
        <w:right w:val="none" w:sz="0" w:space="0" w:color="auto"/>
      </w:divBdr>
    </w:div>
    <w:div w:id="1691757882">
      <w:bodyDiv w:val="1"/>
      <w:marLeft w:val="0"/>
      <w:marRight w:val="0"/>
      <w:marTop w:val="0"/>
      <w:marBottom w:val="0"/>
      <w:divBdr>
        <w:top w:val="none" w:sz="0" w:space="0" w:color="auto"/>
        <w:left w:val="none" w:sz="0" w:space="0" w:color="auto"/>
        <w:bottom w:val="none" w:sz="0" w:space="0" w:color="auto"/>
        <w:right w:val="none" w:sz="0" w:space="0" w:color="auto"/>
      </w:divBdr>
    </w:div>
    <w:div w:id="1741175310">
      <w:bodyDiv w:val="1"/>
      <w:marLeft w:val="0"/>
      <w:marRight w:val="0"/>
      <w:marTop w:val="0"/>
      <w:marBottom w:val="0"/>
      <w:divBdr>
        <w:top w:val="none" w:sz="0" w:space="0" w:color="auto"/>
        <w:left w:val="none" w:sz="0" w:space="0" w:color="auto"/>
        <w:bottom w:val="none" w:sz="0" w:space="0" w:color="auto"/>
        <w:right w:val="none" w:sz="0" w:space="0" w:color="auto"/>
      </w:divBdr>
    </w:div>
    <w:div w:id="1751926569">
      <w:bodyDiv w:val="1"/>
      <w:marLeft w:val="0"/>
      <w:marRight w:val="0"/>
      <w:marTop w:val="0"/>
      <w:marBottom w:val="0"/>
      <w:divBdr>
        <w:top w:val="none" w:sz="0" w:space="0" w:color="auto"/>
        <w:left w:val="none" w:sz="0" w:space="0" w:color="auto"/>
        <w:bottom w:val="none" w:sz="0" w:space="0" w:color="auto"/>
        <w:right w:val="none" w:sz="0" w:space="0" w:color="auto"/>
      </w:divBdr>
    </w:div>
    <w:div w:id="1758596311">
      <w:bodyDiv w:val="1"/>
      <w:marLeft w:val="0"/>
      <w:marRight w:val="0"/>
      <w:marTop w:val="0"/>
      <w:marBottom w:val="0"/>
      <w:divBdr>
        <w:top w:val="none" w:sz="0" w:space="0" w:color="auto"/>
        <w:left w:val="none" w:sz="0" w:space="0" w:color="auto"/>
        <w:bottom w:val="none" w:sz="0" w:space="0" w:color="auto"/>
        <w:right w:val="none" w:sz="0" w:space="0" w:color="auto"/>
      </w:divBdr>
    </w:div>
    <w:div w:id="1778938536">
      <w:bodyDiv w:val="1"/>
      <w:marLeft w:val="0"/>
      <w:marRight w:val="0"/>
      <w:marTop w:val="0"/>
      <w:marBottom w:val="0"/>
      <w:divBdr>
        <w:top w:val="none" w:sz="0" w:space="0" w:color="auto"/>
        <w:left w:val="none" w:sz="0" w:space="0" w:color="auto"/>
        <w:bottom w:val="none" w:sz="0" w:space="0" w:color="auto"/>
        <w:right w:val="none" w:sz="0" w:space="0" w:color="auto"/>
      </w:divBdr>
    </w:div>
    <w:div w:id="1781492887">
      <w:bodyDiv w:val="1"/>
      <w:marLeft w:val="0"/>
      <w:marRight w:val="0"/>
      <w:marTop w:val="0"/>
      <w:marBottom w:val="0"/>
      <w:divBdr>
        <w:top w:val="none" w:sz="0" w:space="0" w:color="auto"/>
        <w:left w:val="none" w:sz="0" w:space="0" w:color="auto"/>
        <w:bottom w:val="none" w:sz="0" w:space="0" w:color="auto"/>
        <w:right w:val="none" w:sz="0" w:space="0" w:color="auto"/>
      </w:divBdr>
    </w:div>
    <w:div w:id="1821580072">
      <w:bodyDiv w:val="1"/>
      <w:marLeft w:val="0"/>
      <w:marRight w:val="0"/>
      <w:marTop w:val="0"/>
      <w:marBottom w:val="0"/>
      <w:divBdr>
        <w:top w:val="none" w:sz="0" w:space="0" w:color="auto"/>
        <w:left w:val="none" w:sz="0" w:space="0" w:color="auto"/>
        <w:bottom w:val="none" w:sz="0" w:space="0" w:color="auto"/>
        <w:right w:val="none" w:sz="0" w:space="0" w:color="auto"/>
      </w:divBdr>
    </w:div>
    <w:div w:id="1835097900">
      <w:bodyDiv w:val="1"/>
      <w:marLeft w:val="0"/>
      <w:marRight w:val="0"/>
      <w:marTop w:val="0"/>
      <w:marBottom w:val="0"/>
      <w:divBdr>
        <w:top w:val="none" w:sz="0" w:space="0" w:color="auto"/>
        <w:left w:val="none" w:sz="0" w:space="0" w:color="auto"/>
        <w:bottom w:val="none" w:sz="0" w:space="0" w:color="auto"/>
        <w:right w:val="none" w:sz="0" w:space="0" w:color="auto"/>
      </w:divBdr>
    </w:div>
    <w:div w:id="1871607465">
      <w:bodyDiv w:val="1"/>
      <w:marLeft w:val="0"/>
      <w:marRight w:val="0"/>
      <w:marTop w:val="0"/>
      <w:marBottom w:val="0"/>
      <w:divBdr>
        <w:top w:val="none" w:sz="0" w:space="0" w:color="auto"/>
        <w:left w:val="none" w:sz="0" w:space="0" w:color="auto"/>
        <w:bottom w:val="none" w:sz="0" w:space="0" w:color="auto"/>
        <w:right w:val="none" w:sz="0" w:space="0" w:color="auto"/>
      </w:divBdr>
    </w:div>
    <w:div w:id="1888444994">
      <w:bodyDiv w:val="1"/>
      <w:marLeft w:val="0"/>
      <w:marRight w:val="0"/>
      <w:marTop w:val="0"/>
      <w:marBottom w:val="0"/>
      <w:divBdr>
        <w:top w:val="none" w:sz="0" w:space="0" w:color="auto"/>
        <w:left w:val="none" w:sz="0" w:space="0" w:color="auto"/>
        <w:bottom w:val="none" w:sz="0" w:space="0" w:color="auto"/>
        <w:right w:val="none" w:sz="0" w:space="0" w:color="auto"/>
      </w:divBdr>
    </w:div>
    <w:div w:id="1888637466">
      <w:bodyDiv w:val="1"/>
      <w:marLeft w:val="0"/>
      <w:marRight w:val="0"/>
      <w:marTop w:val="0"/>
      <w:marBottom w:val="0"/>
      <w:divBdr>
        <w:top w:val="none" w:sz="0" w:space="0" w:color="auto"/>
        <w:left w:val="none" w:sz="0" w:space="0" w:color="auto"/>
        <w:bottom w:val="none" w:sz="0" w:space="0" w:color="auto"/>
        <w:right w:val="none" w:sz="0" w:space="0" w:color="auto"/>
      </w:divBdr>
    </w:div>
    <w:div w:id="1904830053">
      <w:bodyDiv w:val="1"/>
      <w:marLeft w:val="0"/>
      <w:marRight w:val="0"/>
      <w:marTop w:val="0"/>
      <w:marBottom w:val="0"/>
      <w:divBdr>
        <w:top w:val="none" w:sz="0" w:space="0" w:color="auto"/>
        <w:left w:val="none" w:sz="0" w:space="0" w:color="auto"/>
        <w:bottom w:val="none" w:sz="0" w:space="0" w:color="auto"/>
        <w:right w:val="none" w:sz="0" w:space="0" w:color="auto"/>
      </w:divBdr>
    </w:div>
    <w:div w:id="1964340713">
      <w:bodyDiv w:val="1"/>
      <w:marLeft w:val="0"/>
      <w:marRight w:val="0"/>
      <w:marTop w:val="0"/>
      <w:marBottom w:val="0"/>
      <w:divBdr>
        <w:top w:val="none" w:sz="0" w:space="0" w:color="auto"/>
        <w:left w:val="none" w:sz="0" w:space="0" w:color="auto"/>
        <w:bottom w:val="none" w:sz="0" w:space="0" w:color="auto"/>
        <w:right w:val="none" w:sz="0" w:space="0" w:color="auto"/>
      </w:divBdr>
    </w:div>
    <w:div w:id="1998264855">
      <w:bodyDiv w:val="1"/>
      <w:marLeft w:val="0"/>
      <w:marRight w:val="0"/>
      <w:marTop w:val="0"/>
      <w:marBottom w:val="0"/>
      <w:divBdr>
        <w:top w:val="none" w:sz="0" w:space="0" w:color="auto"/>
        <w:left w:val="none" w:sz="0" w:space="0" w:color="auto"/>
        <w:bottom w:val="none" w:sz="0" w:space="0" w:color="auto"/>
        <w:right w:val="none" w:sz="0" w:space="0" w:color="auto"/>
      </w:divBdr>
    </w:div>
    <w:div w:id="2036348324">
      <w:bodyDiv w:val="1"/>
      <w:marLeft w:val="0"/>
      <w:marRight w:val="0"/>
      <w:marTop w:val="0"/>
      <w:marBottom w:val="0"/>
      <w:divBdr>
        <w:top w:val="none" w:sz="0" w:space="0" w:color="auto"/>
        <w:left w:val="none" w:sz="0" w:space="0" w:color="auto"/>
        <w:bottom w:val="none" w:sz="0" w:space="0" w:color="auto"/>
        <w:right w:val="none" w:sz="0" w:space="0" w:color="auto"/>
      </w:divBdr>
    </w:div>
    <w:div w:id="2038776332">
      <w:bodyDiv w:val="1"/>
      <w:marLeft w:val="0"/>
      <w:marRight w:val="0"/>
      <w:marTop w:val="0"/>
      <w:marBottom w:val="0"/>
      <w:divBdr>
        <w:top w:val="none" w:sz="0" w:space="0" w:color="auto"/>
        <w:left w:val="none" w:sz="0" w:space="0" w:color="auto"/>
        <w:bottom w:val="none" w:sz="0" w:space="0" w:color="auto"/>
        <w:right w:val="none" w:sz="0" w:space="0" w:color="auto"/>
      </w:divBdr>
    </w:div>
    <w:div w:id="2092505296">
      <w:bodyDiv w:val="1"/>
      <w:marLeft w:val="0"/>
      <w:marRight w:val="0"/>
      <w:marTop w:val="0"/>
      <w:marBottom w:val="0"/>
      <w:divBdr>
        <w:top w:val="none" w:sz="0" w:space="0" w:color="auto"/>
        <w:left w:val="none" w:sz="0" w:space="0" w:color="auto"/>
        <w:bottom w:val="none" w:sz="0" w:space="0" w:color="auto"/>
        <w:right w:val="none" w:sz="0" w:space="0" w:color="auto"/>
      </w:divBdr>
    </w:div>
    <w:div w:id="2113742864">
      <w:bodyDiv w:val="1"/>
      <w:marLeft w:val="0"/>
      <w:marRight w:val="0"/>
      <w:marTop w:val="0"/>
      <w:marBottom w:val="0"/>
      <w:divBdr>
        <w:top w:val="none" w:sz="0" w:space="0" w:color="auto"/>
        <w:left w:val="none" w:sz="0" w:space="0" w:color="auto"/>
        <w:bottom w:val="none" w:sz="0" w:space="0" w:color="auto"/>
        <w:right w:val="none" w:sz="0" w:space="0" w:color="auto"/>
      </w:divBdr>
    </w:div>
    <w:div w:id="2114201916">
      <w:bodyDiv w:val="1"/>
      <w:marLeft w:val="0"/>
      <w:marRight w:val="0"/>
      <w:marTop w:val="0"/>
      <w:marBottom w:val="0"/>
      <w:divBdr>
        <w:top w:val="none" w:sz="0" w:space="0" w:color="auto"/>
        <w:left w:val="none" w:sz="0" w:space="0" w:color="auto"/>
        <w:bottom w:val="none" w:sz="0" w:space="0" w:color="auto"/>
        <w:right w:val="none" w:sz="0" w:space="0" w:color="auto"/>
      </w:divBdr>
    </w:div>
    <w:div w:id="2122332475">
      <w:bodyDiv w:val="1"/>
      <w:marLeft w:val="0"/>
      <w:marRight w:val="0"/>
      <w:marTop w:val="0"/>
      <w:marBottom w:val="0"/>
      <w:divBdr>
        <w:top w:val="none" w:sz="0" w:space="0" w:color="auto"/>
        <w:left w:val="none" w:sz="0" w:space="0" w:color="auto"/>
        <w:bottom w:val="none" w:sz="0" w:space="0" w:color="auto"/>
        <w:right w:val="none" w:sz="0" w:space="0" w:color="auto"/>
      </w:divBdr>
    </w:div>
    <w:div w:id="2125806760">
      <w:bodyDiv w:val="1"/>
      <w:marLeft w:val="0"/>
      <w:marRight w:val="0"/>
      <w:marTop w:val="0"/>
      <w:marBottom w:val="0"/>
      <w:divBdr>
        <w:top w:val="none" w:sz="0" w:space="0" w:color="auto"/>
        <w:left w:val="none" w:sz="0" w:space="0" w:color="auto"/>
        <w:bottom w:val="none" w:sz="0" w:space="0" w:color="auto"/>
        <w:right w:val="none" w:sz="0" w:space="0" w:color="auto"/>
      </w:divBdr>
    </w:div>
    <w:div w:id="2143576039">
      <w:bodyDiv w:val="1"/>
      <w:marLeft w:val="0"/>
      <w:marRight w:val="0"/>
      <w:marTop w:val="0"/>
      <w:marBottom w:val="0"/>
      <w:divBdr>
        <w:top w:val="none" w:sz="0" w:space="0" w:color="auto"/>
        <w:left w:val="none" w:sz="0" w:space="0" w:color="auto"/>
        <w:bottom w:val="none" w:sz="0" w:space="0" w:color="auto"/>
        <w:right w:val="none" w:sz="0" w:space="0" w:color="auto"/>
      </w:divBdr>
    </w:div>
    <w:div w:id="214580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46" Type="http://schemas.openxmlformats.org/officeDocument/2006/relationships/header" Target="header12.xml"/><Relationship Id="rId47" Type="http://schemas.openxmlformats.org/officeDocument/2006/relationships/footer" Target="footer12.xml"/><Relationship Id="rId48" Type="http://schemas.openxmlformats.org/officeDocument/2006/relationships/fontTable" Target="fontTable.xml"/><Relationship Id="rId49" Type="http://schemas.openxmlformats.org/officeDocument/2006/relationships/glossaryDocument" Target="glossary/document.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image" Target="media/image3.emf"/><Relationship Id="rId24" Type="http://schemas.openxmlformats.org/officeDocument/2006/relationships/image" Target="media/image4.emf"/><Relationship Id="rId25" Type="http://schemas.openxmlformats.org/officeDocument/2006/relationships/image" Target="media/image5.emf"/><Relationship Id="rId26" Type="http://schemas.openxmlformats.org/officeDocument/2006/relationships/image" Target="media/image6.emf"/><Relationship Id="rId27" Type="http://schemas.openxmlformats.org/officeDocument/2006/relationships/image" Target="media/image7.png"/><Relationship Id="rId28" Type="http://schemas.openxmlformats.org/officeDocument/2006/relationships/image" Target="media/image8.emf"/><Relationship Id="rId29" Type="http://schemas.openxmlformats.org/officeDocument/2006/relationships/chart" Target="charts/chart1.xml"/><Relationship Id="rId50"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chart" Target="charts/chart2.xml"/><Relationship Id="rId31" Type="http://schemas.openxmlformats.org/officeDocument/2006/relationships/image" Target="media/image9.png"/><Relationship Id="rId32" Type="http://schemas.openxmlformats.org/officeDocument/2006/relationships/image" Target="media/image10.emf"/><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image" Target="media/image11.emf"/><Relationship Id="rId34" Type="http://schemas.openxmlformats.org/officeDocument/2006/relationships/image" Target="media/image12.emf"/><Relationship Id="rId35" Type="http://schemas.openxmlformats.org/officeDocument/2006/relationships/image" Target="media/image13.emf"/><Relationship Id="rId36" Type="http://schemas.openxmlformats.org/officeDocument/2006/relationships/header" Target="header7.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footer" Target="footer4.xml"/><Relationship Id="rId37" Type="http://schemas.openxmlformats.org/officeDocument/2006/relationships/header" Target="header8.xml"/><Relationship Id="rId38" Type="http://schemas.openxmlformats.org/officeDocument/2006/relationships/footer" Target="footer7.xml"/><Relationship Id="rId39" Type="http://schemas.openxmlformats.org/officeDocument/2006/relationships/footer" Target="footer8.xml"/><Relationship Id="rId40" Type="http://schemas.openxmlformats.org/officeDocument/2006/relationships/header" Target="header9.xml"/><Relationship Id="rId41" Type="http://schemas.openxmlformats.org/officeDocument/2006/relationships/footer" Target="footer9.xml"/><Relationship Id="rId42" Type="http://schemas.openxmlformats.org/officeDocument/2006/relationships/header" Target="header10.xml"/><Relationship Id="rId43" Type="http://schemas.openxmlformats.org/officeDocument/2006/relationships/header" Target="header11.xml"/><Relationship Id="rId44" Type="http://schemas.openxmlformats.org/officeDocument/2006/relationships/footer" Target="footer10.xml"/><Relationship Id="rId45"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www.ct.gov/dcs/cwp/view.asp?a=4447&amp;q=523368&amp;dcsNav=|" TargetMode="External"/><Relationship Id="rId2" Type="http://schemas.openxmlformats.org/officeDocument/2006/relationships/hyperlink" Target="http://energycodesocean.org/code-status-commercial" TargetMode="External"/><Relationship Id="rId3" Type="http://schemas.openxmlformats.org/officeDocument/2006/relationships/hyperlink" Target="https://www.energycodes.gov/sites/default/files/documents/MeasuringStateCompli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thofra\Documents\CT\C19-NCbaseline\Report\Drafts\CT-C19Graphics150709.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lt1001.verit.dnv.com\MID-CMN\Projects\Connecticut,%20State%20of\2014%20C&amp;I%20New%20Construction\Analysis\Final%20Analysis%20Data\CT19_Analysis_Lighting.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Lite2Pivot!$L$69</c:f>
              <c:strCache>
                <c:ptCount val="1"/>
                <c:pt idx="0">
                  <c:v>Fluorescent</c:v>
                </c:pt>
              </c:strCache>
            </c:strRef>
          </c:tx>
          <c:spPr>
            <a:scene3d>
              <a:camera prst="orthographicFront"/>
              <a:lightRig rig="threePt" dir="t"/>
            </a:scene3d>
            <a:sp3d>
              <a:bevelT w="190500" h="38100"/>
            </a:sp3d>
          </c:spPr>
          <c:invertIfNegative val="0"/>
          <c:dLbls>
            <c:txPr>
              <a:bodyPr/>
              <a:lstStyle/>
              <a:p>
                <a:pPr>
                  <a:defRPr b="1"/>
                </a:pPr>
                <a:endParaRPr lang="en-US"/>
              </a:p>
            </c:txPr>
            <c:showLegendKey val="0"/>
            <c:showVal val="1"/>
            <c:showCatName val="0"/>
            <c:showSerName val="0"/>
            <c:showPercent val="0"/>
            <c:showBubbleSize val="0"/>
            <c:showLeaderLines val="0"/>
          </c:dLbls>
          <c:cat>
            <c:strRef>
              <c:f>Lite2Pivot!$K$70:$K$73</c:f>
              <c:strCache>
                <c:ptCount val="4"/>
                <c:pt idx="0">
                  <c:v>Non-Participant (n=30)</c:v>
                </c:pt>
                <c:pt idx="1">
                  <c:v>Participant (n=14)</c:v>
                </c:pt>
                <c:pt idx="2">
                  <c:v>Don't Know (n=6)</c:v>
                </c:pt>
                <c:pt idx="3">
                  <c:v>All</c:v>
                </c:pt>
              </c:strCache>
            </c:strRef>
          </c:cat>
          <c:val>
            <c:numRef>
              <c:f>Lite2Pivot!$L$70:$L$73</c:f>
              <c:numCache>
                <c:formatCode>0.0%</c:formatCode>
                <c:ptCount val="4"/>
                <c:pt idx="0">
                  <c:v>0.824737971267433</c:v>
                </c:pt>
                <c:pt idx="1">
                  <c:v>0.878984656588467</c:v>
                </c:pt>
                <c:pt idx="2">
                  <c:v>0.838411919436372</c:v>
                </c:pt>
                <c:pt idx="3">
                  <c:v>0.838499772290945</c:v>
                </c:pt>
              </c:numCache>
            </c:numRef>
          </c:val>
        </c:ser>
        <c:ser>
          <c:idx val="1"/>
          <c:order val="1"/>
          <c:tx>
            <c:strRef>
              <c:f>Lite2Pivot!$M$69</c:f>
              <c:strCache>
                <c:ptCount val="1"/>
                <c:pt idx="0">
                  <c:v>Incandescent &amp; Halogen</c:v>
                </c:pt>
              </c:strCache>
            </c:strRef>
          </c:tx>
          <c:spPr>
            <a:scene3d>
              <a:camera prst="orthographicFront"/>
              <a:lightRig rig="threePt" dir="t"/>
            </a:scene3d>
            <a:sp3d>
              <a:bevelT w="190500" h="38100"/>
            </a:sp3d>
          </c:spPr>
          <c:invertIfNegative val="0"/>
          <c:dLbls>
            <c:txPr>
              <a:bodyPr/>
              <a:lstStyle/>
              <a:p>
                <a:pPr>
                  <a:defRPr b="1"/>
                </a:pPr>
                <a:endParaRPr lang="en-US"/>
              </a:p>
            </c:txPr>
            <c:showLegendKey val="0"/>
            <c:showVal val="1"/>
            <c:showCatName val="0"/>
            <c:showSerName val="0"/>
            <c:showPercent val="0"/>
            <c:showBubbleSize val="0"/>
            <c:showLeaderLines val="0"/>
          </c:dLbls>
          <c:cat>
            <c:strRef>
              <c:f>Lite2Pivot!$K$70:$K$73</c:f>
              <c:strCache>
                <c:ptCount val="4"/>
                <c:pt idx="0">
                  <c:v>Non-Participant (n=30)</c:v>
                </c:pt>
                <c:pt idx="1">
                  <c:v>Participant (n=14)</c:v>
                </c:pt>
                <c:pt idx="2">
                  <c:v>Don't Know (n=6)</c:v>
                </c:pt>
                <c:pt idx="3">
                  <c:v>All</c:v>
                </c:pt>
              </c:strCache>
            </c:strRef>
          </c:cat>
          <c:val>
            <c:numRef>
              <c:f>Lite2Pivot!$M$70:$M$73</c:f>
              <c:numCache>
                <c:formatCode>0.0%</c:formatCode>
                <c:ptCount val="4"/>
                <c:pt idx="0">
                  <c:v>0.158336395355153</c:v>
                </c:pt>
                <c:pt idx="1">
                  <c:v>0.0</c:v>
                </c:pt>
                <c:pt idx="2">
                  <c:v>0.0450493145426649</c:v>
                </c:pt>
                <c:pt idx="3">
                  <c:v>0.106336701181503</c:v>
                </c:pt>
              </c:numCache>
            </c:numRef>
          </c:val>
        </c:ser>
        <c:ser>
          <c:idx val="2"/>
          <c:order val="2"/>
          <c:tx>
            <c:strRef>
              <c:f>Lite2Pivot!$N$69</c:f>
              <c:strCache>
                <c:ptCount val="1"/>
                <c:pt idx="0">
                  <c:v>LED</c:v>
                </c:pt>
              </c:strCache>
            </c:strRef>
          </c:tx>
          <c:spPr>
            <a:scene3d>
              <a:camera prst="orthographicFront"/>
              <a:lightRig rig="threePt" dir="t"/>
            </a:scene3d>
            <a:sp3d>
              <a:bevelT w="190500" h="38100"/>
            </a:sp3d>
          </c:spPr>
          <c:invertIfNegative val="0"/>
          <c:dLbls>
            <c:txPr>
              <a:bodyPr/>
              <a:lstStyle/>
              <a:p>
                <a:pPr>
                  <a:defRPr b="1"/>
                </a:pPr>
                <a:endParaRPr lang="en-US"/>
              </a:p>
            </c:txPr>
            <c:showLegendKey val="0"/>
            <c:showVal val="1"/>
            <c:showCatName val="0"/>
            <c:showSerName val="0"/>
            <c:showPercent val="0"/>
            <c:showBubbleSize val="0"/>
            <c:showLeaderLines val="0"/>
          </c:dLbls>
          <c:cat>
            <c:strRef>
              <c:f>Lite2Pivot!$K$70:$K$73</c:f>
              <c:strCache>
                <c:ptCount val="4"/>
                <c:pt idx="0">
                  <c:v>Non-Participant (n=30)</c:v>
                </c:pt>
                <c:pt idx="1">
                  <c:v>Participant (n=14)</c:v>
                </c:pt>
                <c:pt idx="2">
                  <c:v>Don't Know (n=6)</c:v>
                </c:pt>
                <c:pt idx="3">
                  <c:v>All</c:v>
                </c:pt>
              </c:strCache>
            </c:strRef>
          </c:cat>
          <c:val>
            <c:numRef>
              <c:f>Lite2Pivot!$N$70:$N$73</c:f>
              <c:numCache>
                <c:formatCode>0.0%</c:formatCode>
                <c:ptCount val="4"/>
                <c:pt idx="0">
                  <c:v>0.0169256333774135</c:v>
                </c:pt>
                <c:pt idx="1">
                  <c:v>0.121015343411533</c:v>
                </c:pt>
                <c:pt idx="2">
                  <c:v>0.116538766020963</c:v>
                </c:pt>
                <c:pt idx="3">
                  <c:v>0.0551635265275519</c:v>
                </c:pt>
              </c:numCache>
            </c:numRef>
          </c:val>
        </c:ser>
        <c:dLbls>
          <c:showLegendKey val="0"/>
          <c:showVal val="0"/>
          <c:showCatName val="0"/>
          <c:showSerName val="0"/>
          <c:showPercent val="0"/>
          <c:showBubbleSize val="0"/>
        </c:dLbls>
        <c:gapWidth val="25"/>
        <c:axId val="2088124408"/>
        <c:axId val="2088051416"/>
      </c:barChart>
      <c:catAx>
        <c:axId val="2088124408"/>
        <c:scaling>
          <c:orientation val="minMax"/>
        </c:scaling>
        <c:delete val="1"/>
        <c:axPos val="b"/>
        <c:majorTickMark val="out"/>
        <c:minorTickMark val="none"/>
        <c:tickLblPos val="nextTo"/>
        <c:crossAx val="2088051416"/>
        <c:crosses val="autoZero"/>
        <c:auto val="1"/>
        <c:lblAlgn val="ctr"/>
        <c:lblOffset val="100"/>
        <c:noMultiLvlLbl val="0"/>
      </c:catAx>
      <c:valAx>
        <c:axId val="2088051416"/>
        <c:scaling>
          <c:orientation val="minMax"/>
        </c:scaling>
        <c:delete val="0"/>
        <c:axPos val="l"/>
        <c:majorGridlines/>
        <c:numFmt formatCode="0%" sourceLinked="0"/>
        <c:majorTickMark val="out"/>
        <c:minorTickMark val="none"/>
        <c:tickLblPos val="nextTo"/>
        <c:crossAx val="2088124408"/>
        <c:crosses val="autoZero"/>
        <c:crossBetween val="between"/>
      </c:valAx>
    </c:plotArea>
    <c:legend>
      <c:legendPos val="b"/>
      <c:overlay val="0"/>
      <c:txPr>
        <a:bodyPr/>
        <a:lstStyle/>
        <a:p>
          <a:pPr>
            <a:defRPr b="1"/>
          </a:pPr>
          <a:endParaRPr lang="en-US"/>
        </a:p>
      </c:txPr>
    </c:legend>
    <c:plotVisOnly val="1"/>
    <c:dispBlanksAs val="gap"/>
    <c:showDLblsOverMax val="0"/>
  </c:chart>
  <c:txPr>
    <a:bodyPr/>
    <a:lstStyle/>
    <a:p>
      <a:pPr>
        <a:defRPr>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Controls!$D$1</c:f>
              <c:strCache>
                <c:ptCount val="1"/>
                <c:pt idx="0">
                  <c:v>% of Total Installed Watts</c:v>
                </c:pt>
              </c:strCache>
            </c:strRef>
          </c:tx>
          <c:spPr>
            <a:scene3d>
              <a:camera prst="orthographicFront"/>
              <a:lightRig rig="threePt" dir="t"/>
            </a:scene3d>
            <a:sp3d>
              <a:bevelT w="190500" h="38100"/>
            </a:sp3d>
          </c:spPr>
          <c:invertIfNegative val="0"/>
          <c:dLbls>
            <c:txPr>
              <a:bodyPr/>
              <a:lstStyle/>
              <a:p>
                <a:pPr>
                  <a:defRPr b="1"/>
                </a:pPr>
                <a:endParaRPr lang="en-US"/>
              </a:p>
            </c:txPr>
            <c:showLegendKey val="0"/>
            <c:showVal val="1"/>
            <c:showCatName val="0"/>
            <c:showSerName val="0"/>
            <c:showPercent val="0"/>
            <c:showBubbleSize val="0"/>
            <c:showLeaderLines val="0"/>
          </c:dLbls>
          <c:cat>
            <c:strRef>
              <c:f>Controls!$A$2:$A$9</c:f>
              <c:strCache>
                <c:ptCount val="8"/>
                <c:pt idx="0">
                  <c:v>Manual ON/OFF</c:v>
                </c:pt>
                <c:pt idx="1">
                  <c:v>Continous 24x7</c:v>
                </c:pt>
                <c:pt idx="2">
                  <c:v>Dimmer Switch</c:v>
                </c:pt>
                <c:pt idx="3">
                  <c:v>Occupancy Sensor</c:v>
                </c:pt>
                <c:pt idx="4">
                  <c:v>Motion Sensor</c:v>
                </c:pt>
                <c:pt idx="5">
                  <c:v>TimeClock</c:v>
                </c:pt>
                <c:pt idx="6">
                  <c:v>EMS</c:v>
                </c:pt>
                <c:pt idx="7">
                  <c:v>Daylighting Controls</c:v>
                </c:pt>
              </c:strCache>
            </c:strRef>
          </c:cat>
          <c:val>
            <c:numRef>
              <c:f>Controls!$D$2:$D$9</c:f>
              <c:numCache>
                <c:formatCode>0%</c:formatCode>
                <c:ptCount val="8"/>
                <c:pt idx="0">
                  <c:v>0.664453293268473</c:v>
                </c:pt>
                <c:pt idx="1">
                  <c:v>0.064476174132716</c:v>
                </c:pt>
                <c:pt idx="2">
                  <c:v>0.0433767486058433</c:v>
                </c:pt>
                <c:pt idx="3">
                  <c:v>0.136771533403143</c:v>
                </c:pt>
                <c:pt idx="4">
                  <c:v>0.0106944692515039</c:v>
                </c:pt>
                <c:pt idx="5">
                  <c:v>0.0104224671408609</c:v>
                </c:pt>
                <c:pt idx="6">
                  <c:v>0.069637209888736</c:v>
                </c:pt>
                <c:pt idx="7" formatCode="0.00%">
                  <c:v>0.000168104308723563</c:v>
                </c:pt>
              </c:numCache>
            </c:numRef>
          </c:val>
        </c:ser>
        <c:ser>
          <c:idx val="1"/>
          <c:order val="1"/>
          <c:tx>
            <c:strRef>
              <c:f>Controls!$E$1</c:f>
              <c:strCache>
                <c:ptCount val="1"/>
                <c:pt idx="0">
                  <c:v>% of Area</c:v>
                </c:pt>
              </c:strCache>
            </c:strRef>
          </c:tx>
          <c:spPr>
            <a:scene3d>
              <a:camera prst="orthographicFront"/>
              <a:lightRig rig="threePt" dir="t"/>
            </a:scene3d>
            <a:sp3d>
              <a:bevelT w="190500" h="38100"/>
            </a:sp3d>
          </c:spPr>
          <c:invertIfNegative val="0"/>
          <c:dLbls>
            <c:txPr>
              <a:bodyPr/>
              <a:lstStyle/>
              <a:p>
                <a:pPr>
                  <a:defRPr b="1"/>
                </a:pPr>
                <a:endParaRPr lang="en-US"/>
              </a:p>
            </c:txPr>
            <c:showLegendKey val="0"/>
            <c:showVal val="1"/>
            <c:showCatName val="0"/>
            <c:showSerName val="0"/>
            <c:showPercent val="0"/>
            <c:showBubbleSize val="0"/>
            <c:showLeaderLines val="0"/>
          </c:dLbls>
          <c:cat>
            <c:strRef>
              <c:f>Controls!$A$2:$A$9</c:f>
              <c:strCache>
                <c:ptCount val="8"/>
                <c:pt idx="0">
                  <c:v>Manual ON/OFF</c:v>
                </c:pt>
                <c:pt idx="1">
                  <c:v>Continous 24x7</c:v>
                </c:pt>
                <c:pt idx="2">
                  <c:v>Dimmer Switch</c:v>
                </c:pt>
                <c:pt idx="3">
                  <c:v>Occupancy Sensor</c:v>
                </c:pt>
                <c:pt idx="4">
                  <c:v>Motion Sensor</c:v>
                </c:pt>
                <c:pt idx="5">
                  <c:v>TimeClock</c:v>
                </c:pt>
                <c:pt idx="6">
                  <c:v>EMS</c:v>
                </c:pt>
                <c:pt idx="7">
                  <c:v>Daylighting Controls</c:v>
                </c:pt>
              </c:strCache>
            </c:strRef>
          </c:cat>
          <c:val>
            <c:numRef>
              <c:f>Controls!$E$2:$E$9</c:f>
              <c:numCache>
                <c:formatCode>0%</c:formatCode>
                <c:ptCount val="8"/>
                <c:pt idx="0">
                  <c:v>0.526094945451067</c:v>
                </c:pt>
                <c:pt idx="1">
                  <c:v>0.107690084514553</c:v>
                </c:pt>
                <c:pt idx="2">
                  <c:v>0.021806761150194</c:v>
                </c:pt>
                <c:pt idx="3">
                  <c:v>0.228101972942925</c:v>
                </c:pt>
                <c:pt idx="4">
                  <c:v>0.00533101179829296</c:v>
                </c:pt>
                <c:pt idx="5">
                  <c:v>0.00581497998272269</c:v>
                </c:pt>
                <c:pt idx="6">
                  <c:v>0.101552977072918</c:v>
                </c:pt>
                <c:pt idx="7" formatCode="0.00%">
                  <c:v>0.00360726708732692</c:v>
                </c:pt>
              </c:numCache>
            </c:numRef>
          </c:val>
        </c:ser>
        <c:dLbls>
          <c:showLegendKey val="0"/>
          <c:showVal val="0"/>
          <c:showCatName val="0"/>
          <c:showSerName val="0"/>
          <c:showPercent val="0"/>
          <c:showBubbleSize val="0"/>
        </c:dLbls>
        <c:gapWidth val="25"/>
        <c:axId val="2087587560"/>
        <c:axId val="2087590536"/>
      </c:barChart>
      <c:catAx>
        <c:axId val="2087587560"/>
        <c:scaling>
          <c:orientation val="minMax"/>
        </c:scaling>
        <c:delete val="0"/>
        <c:axPos val="l"/>
        <c:majorTickMark val="out"/>
        <c:minorTickMark val="none"/>
        <c:tickLblPos val="nextTo"/>
        <c:crossAx val="2087590536"/>
        <c:crosses val="autoZero"/>
        <c:auto val="1"/>
        <c:lblAlgn val="ctr"/>
        <c:lblOffset val="100"/>
        <c:noMultiLvlLbl val="0"/>
      </c:catAx>
      <c:valAx>
        <c:axId val="2087590536"/>
        <c:scaling>
          <c:orientation val="minMax"/>
        </c:scaling>
        <c:delete val="0"/>
        <c:axPos val="b"/>
        <c:majorGridlines/>
        <c:numFmt formatCode="0%" sourceLinked="1"/>
        <c:majorTickMark val="out"/>
        <c:minorTickMark val="none"/>
        <c:tickLblPos val="nextTo"/>
        <c:crossAx val="2087587560"/>
        <c:crosses val="autoZero"/>
        <c:crossBetween val="between"/>
      </c:valAx>
    </c:plotArea>
    <c:legend>
      <c:legendPos val="b"/>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B87A8107704EDBBBE763F8A4B5864A"/>
        <w:category>
          <w:name w:val="General"/>
          <w:gallery w:val="placeholder"/>
        </w:category>
        <w:types>
          <w:type w:val="bbPlcHdr"/>
        </w:types>
        <w:behaviors>
          <w:behavior w:val="content"/>
        </w:behaviors>
        <w:guid w:val="{0E997BFA-90BC-4C31-8363-8D5AFCB49B69}"/>
      </w:docPartPr>
      <w:docPartBody>
        <w:p w:rsidR="00A8431A" w:rsidRDefault="001C6C64" w:rsidP="00A8431A">
          <w:pPr>
            <w:pStyle w:val="4AB87A8107704EDBBBE763F8A4B5864A1"/>
          </w:pPr>
          <w:r w:rsidRPr="00B10743">
            <w:rPr>
              <w:rStyle w:val="PlaceholderText"/>
              <w:lang w:val="en-US"/>
            </w:rPr>
            <w:t>[Project name]</w:t>
          </w:r>
        </w:p>
      </w:docPartBody>
    </w:docPart>
    <w:docPart>
      <w:docPartPr>
        <w:name w:val="42E9D1EB98104F55ADEEABFA6DE0AD24"/>
        <w:category>
          <w:name w:val="General"/>
          <w:gallery w:val="placeholder"/>
        </w:category>
        <w:types>
          <w:type w:val="bbPlcHdr"/>
        </w:types>
        <w:behaviors>
          <w:behavior w:val="content"/>
        </w:behaviors>
        <w:guid w:val="{084B1864-3965-435E-BDC6-615A9AEE656B}"/>
      </w:docPartPr>
      <w:docPartBody>
        <w:p w:rsidR="00A8431A" w:rsidRDefault="001C6C64" w:rsidP="00A8431A">
          <w:pPr>
            <w:pStyle w:val="42E9D1EB98104F55ADEEABFA6DE0AD241"/>
          </w:pPr>
          <w:r w:rsidRPr="00B10743">
            <w:rPr>
              <w:rStyle w:val="PlaceholderText"/>
              <w:lang w:val="en-US"/>
            </w:rPr>
            <w:t>[Report title]</w:t>
          </w:r>
        </w:p>
      </w:docPartBody>
    </w:docPart>
    <w:docPart>
      <w:docPartPr>
        <w:name w:val="6E19DAA8FA3B40F4910830572C2F57E5"/>
        <w:category>
          <w:name w:val="General"/>
          <w:gallery w:val="placeholder"/>
        </w:category>
        <w:types>
          <w:type w:val="bbPlcHdr"/>
        </w:types>
        <w:behaviors>
          <w:behavior w:val="content"/>
        </w:behaviors>
        <w:guid w:val="{0F71A0E3-7732-40A3-ADB3-AA8098E74FEF}"/>
      </w:docPartPr>
      <w:docPartBody>
        <w:p w:rsidR="00A8431A" w:rsidRDefault="001C6C64" w:rsidP="00A8431A">
          <w:pPr>
            <w:pStyle w:val="6E19DAA8FA3B40F4910830572C2F57E51"/>
          </w:pPr>
          <w:r w:rsidRPr="00B10743">
            <w:rPr>
              <w:rStyle w:val="PlaceholderText"/>
              <w:lang w:val="en-US"/>
            </w:rPr>
            <w:t>[Customer name]</w:t>
          </w:r>
        </w:p>
      </w:docPartBody>
    </w:docPart>
    <w:docPart>
      <w:docPartPr>
        <w:name w:val="B85807CE9DF043D5ACA609FF1C13EE1A"/>
        <w:category>
          <w:name w:val="General"/>
          <w:gallery w:val="placeholder"/>
        </w:category>
        <w:types>
          <w:type w:val="bbPlcHdr"/>
        </w:types>
        <w:behaviors>
          <w:behavior w:val="content"/>
        </w:behaviors>
        <w:guid w:val="{C2469643-8C41-418D-B8F4-8977A61FF46E}"/>
      </w:docPartPr>
      <w:docPartBody>
        <w:p w:rsidR="00A8431A" w:rsidRDefault="001C6C64" w:rsidP="00A8431A">
          <w:pPr>
            <w:pStyle w:val="B85807CE9DF043D5ACA609FF1C13EE1A1"/>
          </w:pPr>
          <w:r w:rsidRPr="00B10743">
            <w:rPr>
              <w:rStyle w:val="PlaceholderText"/>
              <w:lang w:val="en-US"/>
            </w:rPr>
            <w:t>[Report No.]</w:t>
          </w:r>
        </w:p>
      </w:docPartBody>
    </w:docPart>
    <w:docPart>
      <w:docPartPr>
        <w:name w:val="41401EF160AB4ECDAFE449E99238B114"/>
        <w:category>
          <w:name w:val="General"/>
          <w:gallery w:val="placeholder"/>
        </w:category>
        <w:types>
          <w:type w:val="bbPlcHdr"/>
        </w:types>
        <w:behaviors>
          <w:behavior w:val="content"/>
        </w:behaviors>
        <w:guid w:val="{1083485D-0E57-42C5-9C94-1F7195B448DA}"/>
      </w:docPartPr>
      <w:docPartBody>
        <w:p w:rsidR="00A8431A" w:rsidRDefault="001C6C64" w:rsidP="00A8431A">
          <w:pPr>
            <w:pStyle w:val="41401EF160AB4ECDAFE449E99238B1141"/>
          </w:pPr>
          <w:r w:rsidRPr="00B10743">
            <w:rPr>
              <w:rStyle w:val="PlaceholderText"/>
              <w:lang w:val="en-US"/>
            </w:rPr>
            <w:t>[revision]</w:t>
          </w:r>
        </w:p>
      </w:docPartBody>
    </w:docPart>
    <w:docPart>
      <w:docPartPr>
        <w:name w:val="78BD42243FA0412B9FA4F473584EF048"/>
        <w:category>
          <w:name w:val="General"/>
          <w:gallery w:val="placeholder"/>
        </w:category>
        <w:types>
          <w:type w:val="bbPlcHdr"/>
        </w:types>
        <w:behaviors>
          <w:behavior w:val="content"/>
        </w:behaviors>
        <w:guid w:val="{A2125E41-E35D-46C3-A3A8-78D04CD33ECD}"/>
      </w:docPartPr>
      <w:docPartBody>
        <w:p w:rsidR="00A8431A" w:rsidRDefault="001C6C64" w:rsidP="00A8431A">
          <w:pPr>
            <w:pStyle w:val="78BD42243FA0412B9FA4F473584EF0481"/>
          </w:pPr>
          <w:r w:rsidRPr="00B10743">
            <w:rPr>
              <w:rStyle w:val="PlaceholderText"/>
              <w:lang w:val="en-US"/>
            </w:rPr>
            <w:t>[Document No.]</w:t>
          </w:r>
        </w:p>
      </w:docPartBody>
    </w:docPart>
    <w:docPart>
      <w:docPartPr>
        <w:name w:val="888B1F705A0348AE822800739C1C7E17"/>
        <w:category>
          <w:name w:val="General"/>
          <w:gallery w:val="placeholder"/>
        </w:category>
        <w:types>
          <w:type w:val="bbPlcHdr"/>
        </w:types>
        <w:behaviors>
          <w:behavior w:val="content"/>
        </w:behaviors>
        <w:guid w:val="{31EA82F9-A816-485E-B204-15E0650BCBA6}"/>
      </w:docPartPr>
      <w:docPartBody>
        <w:p w:rsidR="00A8431A" w:rsidRDefault="001C6C64" w:rsidP="00A8431A">
          <w:pPr>
            <w:pStyle w:val="888B1F705A0348AE822800739C1C7E171"/>
          </w:pPr>
          <w:r w:rsidRPr="00B10743">
            <w:rPr>
              <w:rStyle w:val="PlaceholderText"/>
              <w:lang w:val="en-US"/>
            </w:rPr>
            <w:t>[Date of issue]</w:t>
          </w:r>
        </w:p>
      </w:docPartBody>
    </w:docPart>
    <w:docPart>
      <w:docPartPr>
        <w:name w:val="9A80F0AB0CC44E68808B9C2C9E9B639B"/>
        <w:category>
          <w:name w:val="General"/>
          <w:gallery w:val="placeholder"/>
        </w:category>
        <w:types>
          <w:type w:val="bbPlcHdr"/>
        </w:types>
        <w:behaviors>
          <w:behavior w:val="content"/>
        </w:behaviors>
        <w:guid w:val="{90A26947-87A2-4BB9-A05A-D8F3B6B455E3}"/>
      </w:docPartPr>
      <w:docPartBody>
        <w:p w:rsidR="00A8431A" w:rsidRDefault="001C6C64" w:rsidP="00A8431A">
          <w:pPr>
            <w:pStyle w:val="9A80F0AB0CC44E68808B9C2C9E9B639B1"/>
          </w:pPr>
          <w:r w:rsidRPr="00B10743">
            <w:rPr>
              <w:rStyle w:val="PlaceholderText"/>
              <w:lang w:val="en-US"/>
            </w:rPr>
            <w:t>[Project name]</w:t>
          </w:r>
        </w:p>
      </w:docPartBody>
    </w:docPart>
    <w:docPart>
      <w:docPartPr>
        <w:name w:val="C29779D9A2C54AF3B01ED513D6425AE1"/>
        <w:category>
          <w:name w:val="General"/>
          <w:gallery w:val="placeholder"/>
        </w:category>
        <w:types>
          <w:type w:val="bbPlcHdr"/>
        </w:types>
        <w:behaviors>
          <w:behavior w:val="content"/>
        </w:behaviors>
        <w:guid w:val="{CD212044-2BD4-4096-A956-DB0165A9FF98}"/>
      </w:docPartPr>
      <w:docPartBody>
        <w:p w:rsidR="00A8431A" w:rsidRDefault="001C6C64" w:rsidP="00A8431A">
          <w:pPr>
            <w:pStyle w:val="C29779D9A2C54AF3B01ED513D6425AE11"/>
          </w:pPr>
          <w:r w:rsidRPr="00B10743">
            <w:rPr>
              <w:rStyle w:val="PlaceholderText"/>
              <w:lang w:val="en-US"/>
            </w:rPr>
            <w:t>[Report title]</w:t>
          </w:r>
        </w:p>
      </w:docPartBody>
    </w:docPart>
    <w:docPart>
      <w:docPartPr>
        <w:name w:val="E9516A078A264777AC9C728EF5DCAB8C"/>
        <w:category>
          <w:name w:val="General"/>
          <w:gallery w:val="placeholder"/>
        </w:category>
        <w:types>
          <w:type w:val="bbPlcHdr"/>
        </w:types>
        <w:behaviors>
          <w:behavior w:val="content"/>
        </w:behaviors>
        <w:guid w:val="{0AE68A8A-B9A1-4044-B54C-E833E7AE7A45}"/>
      </w:docPartPr>
      <w:docPartBody>
        <w:p w:rsidR="00A8431A" w:rsidRDefault="001C6C64" w:rsidP="00A8431A">
          <w:pPr>
            <w:pStyle w:val="E9516A078A264777AC9C728EF5DCAB8C1"/>
          </w:pPr>
          <w:r w:rsidRPr="00B10743">
            <w:rPr>
              <w:rStyle w:val="PlaceholderText"/>
              <w:lang w:val="en-US"/>
            </w:rPr>
            <w:t>[Customer name]</w:t>
          </w:r>
        </w:p>
      </w:docPartBody>
    </w:docPart>
    <w:docPart>
      <w:docPartPr>
        <w:name w:val="961D4382EA6442539ADCF940B33C726C"/>
        <w:category>
          <w:name w:val="General"/>
          <w:gallery w:val="placeholder"/>
        </w:category>
        <w:types>
          <w:type w:val="bbPlcHdr"/>
        </w:types>
        <w:behaviors>
          <w:behavior w:val="content"/>
        </w:behaviors>
        <w:guid w:val="{77001D13-FFBB-4054-BAC3-E1A44471A281}"/>
      </w:docPartPr>
      <w:docPartBody>
        <w:p w:rsidR="00A8431A" w:rsidRDefault="001C6C64" w:rsidP="00A8431A">
          <w:pPr>
            <w:pStyle w:val="961D4382EA6442539ADCF940B33C726C1"/>
          </w:pPr>
          <w:r w:rsidRPr="00B10743">
            <w:rPr>
              <w:rStyle w:val="PlaceholderText"/>
              <w:lang w:val="en-US"/>
            </w:rPr>
            <w:t>[Date of issue]</w:t>
          </w:r>
        </w:p>
      </w:docPartBody>
    </w:docPart>
    <w:docPart>
      <w:docPartPr>
        <w:name w:val="7F2A195EA23A4958A7E509D7C7DAFD92"/>
        <w:category>
          <w:name w:val="General"/>
          <w:gallery w:val="placeholder"/>
        </w:category>
        <w:types>
          <w:type w:val="bbPlcHdr"/>
        </w:types>
        <w:behaviors>
          <w:behavior w:val="content"/>
        </w:behaviors>
        <w:guid w:val="{23349587-E096-4E91-AA25-8B25CF7328DB}"/>
      </w:docPartPr>
      <w:docPartBody>
        <w:p w:rsidR="00A8431A" w:rsidRDefault="001C6C64" w:rsidP="00A8431A">
          <w:pPr>
            <w:pStyle w:val="7F2A195EA23A4958A7E509D7C7DAFD921"/>
          </w:pPr>
          <w:r w:rsidRPr="00B10743">
            <w:rPr>
              <w:rStyle w:val="PlaceholderText"/>
              <w:lang w:val="en-US"/>
            </w:rPr>
            <w:t>[Report No.]</w:t>
          </w:r>
        </w:p>
      </w:docPartBody>
    </w:docPart>
    <w:docPart>
      <w:docPartPr>
        <w:name w:val="A141DD4230234B538BD48A8ACAC24FD1"/>
        <w:category>
          <w:name w:val="General"/>
          <w:gallery w:val="placeholder"/>
        </w:category>
        <w:types>
          <w:type w:val="bbPlcHdr"/>
        </w:types>
        <w:behaviors>
          <w:behavior w:val="content"/>
        </w:behaviors>
        <w:guid w:val="{D1E2D0B6-7734-4F32-8C7F-2B5DA75AEA91}"/>
      </w:docPartPr>
      <w:docPartBody>
        <w:p w:rsidR="00A8431A" w:rsidRDefault="001C6C64" w:rsidP="00A8431A">
          <w:pPr>
            <w:pStyle w:val="A141DD4230234B538BD48A8ACAC24FD11"/>
          </w:pPr>
          <w:r w:rsidRPr="00B10743">
            <w:rPr>
              <w:rStyle w:val="PlaceholderText"/>
              <w:lang w:val="en-US"/>
            </w:rPr>
            <w:t>[Rev.]</w:t>
          </w:r>
        </w:p>
      </w:docPartBody>
    </w:docPart>
    <w:docPart>
      <w:docPartPr>
        <w:name w:val="52045441B4D7467FA3F1869A146B17F8"/>
        <w:category>
          <w:name w:val="General"/>
          <w:gallery w:val="placeholder"/>
        </w:category>
        <w:types>
          <w:type w:val="bbPlcHdr"/>
        </w:types>
        <w:behaviors>
          <w:behavior w:val="content"/>
        </w:behaviors>
        <w:guid w:val="{D3C3784E-FC5E-4BE3-BF37-AB853654EEC1}"/>
      </w:docPartPr>
      <w:docPartBody>
        <w:p w:rsidR="00A8431A" w:rsidRDefault="001C6C64" w:rsidP="00A8431A">
          <w:pPr>
            <w:pStyle w:val="52045441B4D7467FA3F1869A146B17F81"/>
          </w:pPr>
          <w:r w:rsidRPr="00B10743">
            <w:rPr>
              <w:rStyle w:val="PlaceholderText"/>
              <w:lang w:val="en-US"/>
            </w:rPr>
            <w:t>[Document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宋体">
    <w:charset w:val="50"/>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comment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C2"/>
    <w:rsid w:val="00027CF0"/>
    <w:rsid w:val="000C066E"/>
    <w:rsid w:val="000F03C2"/>
    <w:rsid w:val="001011E1"/>
    <w:rsid w:val="00191330"/>
    <w:rsid w:val="00193339"/>
    <w:rsid w:val="001C5609"/>
    <w:rsid w:val="001C578D"/>
    <w:rsid w:val="001C6C64"/>
    <w:rsid w:val="002034E0"/>
    <w:rsid w:val="00225C1D"/>
    <w:rsid w:val="002736D1"/>
    <w:rsid w:val="002B2E99"/>
    <w:rsid w:val="002C1CEA"/>
    <w:rsid w:val="002F21A8"/>
    <w:rsid w:val="00361914"/>
    <w:rsid w:val="00374E4E"/>
    <w:rsid w:val="003B2456"/>
    <w:rsid w:val="003C4290"/>
    <w:rsid w:val="003F0DC8"/>
    <w:rsid w:val="003F495D"/>
    <w:rsid w:val="00416795"/>
    <w:rsid w:val="0042247D"/>
    <w:rsid w:val="004434FC"/>
    <w:rsid w:val="004C1891"/>
    <w:rsid w:val="004C6668"/>
    <w:rsid w:val="0055449C"/>
    <w:rsid w:val="00571FAA"/>
    <w:rsid w:val="005852BE"/>
    <w:rsid w:val="005C289E"/>
    <w:rsid w:val="006268C2"/>
    <w:rsid w:val="006B0C1B"/>
    <w:rsid w:val="006F76CA"/>
    <w:rsid w:val="0072202C"/>
    <w:rsid w:val="007C703E"/>
    <w:rsid w:val="007F6D3C"/>
    <w:rsid w:val="008939E6"/>
    <w:rsid w:val="008A6332"/>
    <w:rsid w:val="008B437A"/>
    <w:rsid w:val="00955366"/>
    <w:rsid w:val="009D6F3B"/>
    <w:rsid w:val="009E6F99"/>
    <w:rsid w:val="00A8384F"/>
    <w:rsid w:val="00A8431A"/>
    <w:rsid w:val="00AE5963"/>
    <w:rsid w:val="00B0290E"/>
    <w:rsid w:val="00B329F8"/>
    <w:rsid w:val="00B511E2"/>
    <w:rsid w:val="00B52C13"/>
    <w:rsid w:val="00BD28E4"/>
    <w:rsid w:val="00C35CE1"/>
    <w:rsid w:val="00C5572C"/>
    <w:rsid w:val="00C712BB"/>
    <w:rsid w:val="00CD3066"/>
    <w:rsid w:val="00D609D1"/>
    <w:rsid w:val="00D96E28"/>
    <w:rsid w:val="00DC5371"/>
    <w:rsid w:val="00E564D6"/>
    <w:rsid w:val="00EE43B4"/>
    <w:rsid w:val="00EE49A7"/>
    <w:rsid w:val="00EF4922"/>
    <w:rsid w:val="00F764EA"/>
    <w:rsid w:val="00FA479C"/>
    <w:rsid w:val="00FC122B"/>
    <w:rsid w:val="00FF0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7967"/>
    <w:rPr>
      <w:noProof/>
      <w:vanish/>
      <w:color w:val="808080"/>
      <w:lang w:val="en-GB"/>
    </w:rPr>
  </w:style>
  <w:style w:type="paragraph" w:customStyle="1" w:styleId="4AB87A8107704EDBBBE763F8A4B5864A">
    <w:name w:val="4AB87A8107704EDBBBE763F8A4B5864A"/>
    <w:rsid w:val="00987967"/>
  </w:style>
  <w:style w:type="paragraph" w:customStyle="1" w:styleId="42E9D1EB98104F55ADEEABFA6DE0AD24">
    <w:name w:val="42E9D1EB98104F55ADEEABFA6DE0AD24"/>
    <w:rsid w:val="00987967"/>
  </w:style>
  <w:style w:type="paragraph" w:customStyle="1" w:styleId="6E19DAA8FA3B40F4910830572C2F57E5">
    <w:name w:val="6E19DAA8FA3B40F4910830572C2F57E5"/>
    <w:rsid w:val="00987967"/>
  </w:style>
  <w:style w:type="paragraph" w:customStyle="1" w:styleId="B85807CE9DF043D5ACA609FF1C13EE1A">
    <w:name w:val="B85807CE9DF043D5ACA609FF1C13EE1A"/>
    <w:rsid w:val="00987967"/>
  </w:style>
  <w:style w:type="paragraph" w:customStyle="1" w:styleId="41401EF160AB4ECDAFE449E99238B114">
    <w:name w:val="41401EF160AB4ECDAFE449E99238B114"/>
    <w:rsid w:val="00987967"/>
  </w:style>
  <w:style w:type="paragraph" w:customStyle="1" w:styleId="78BD42243FA0412B9FA4F473584EF048">
    <w:name w:val="78BD42243FA0412B9FA4F473584EF048"/>
    <w:rsid w:val="00987967"/>
  </w:style>
  <w:style w:type="paragraph" w:customStyle="1" w:styleId="888B1F705A0348AE822800739C1C7E17">
    <w:name w:val="888B1F705A0348AE822800739C1C7E17"/>
    <w:rsid w:val="00987967"/>
  </w:style>
  <w:style w:type="paragraph" w:customStyle="1" w:styleId="9A80F0AB0CC44E68808B9C2C9E9B639B">
    <w:name w:val="9A80F0AB0CC44E68808B9C2C9E9B639B"/>
    <w:rsid w:val="00987967"/>
  </w:style>
  <w:style w:type="paragraph" w:customStyle="1" w:styleId="C29779D9A2C54AF3B01ED513D6425AE1">
    <w:name w:val="C29779D9A2C54AF3B01ED513D6425AE1"/>
    <w:rsid w:val="00987967"/>
  </w:style>
  <w:style w:type="paragraph" w:customStyle="1" w:styleId="E9516A078A264777AC9C728EF5DCAB8C">
    <w:name w:val="E9516A078A264777AC9C728EF5DCAB8C"/>
    <w:rsid w:val="00987967"/>
  </w:style>
  <w:style w:type="paragraph" w:customStyle="1" w:styleId="961D4382EA6442539ADCF940B33C726C">
    <w:name w:val="961D4382EA6442539ADCF940B33C726C"/>
    <w:rsid w:val="00987967"/>
  </w:style>
  <w:style w:type="paragraph" w:customStyle="1" w:styleId="7F2A195EA23A4958A7E509D7C7DAFD92">
    <w:name w:val="7F2A195EA23A4958A7E509D7C7DAFD92"/>
    <w:rsid w:val="00987967"/>
  </w:style>
  <w:style w:type="paragraph" w:customStyle="1" w:styleId="A141DD4230234B538BD48A8ACAC24FD1">
    <w:name w:val="A141DD4230234B538BD48A8ACAC24FD1"/>
    <w:rsid w:val="00987967"/>
  </w:style>
  <w:style w:type="paragraph" w:customStyle="1" w:styleId="52045441B4D7467FA3F1869A146B17F8">
    <w:name w:val="52045441B4D7467FA3F1869A146B17F8"/>
    <w:rsid w:val="00987967"/>
  </w:style>
  <w:style w:type="paragraph" w:customStyle="1" w:styleId="C5D812D9C2A640E59DCDD6148F708B87">
    <w:name w:val="C5D812D9C2A640E59DCDD6148F708B87"/>
    <w:rsid w:val="00987967"/>
  </w:style>
  <w:style w:type="paragraph" w:customStyle="1" w:styleId="296A8151542E4DDBBDC44832B337A319">
    <w:name w:val="296A8151542E4DDBBDC44832B337A319"/>
    <w:rsid w:val="00987967"/>
  </w:style>
  <w:style w:type="paragraph" w:customStyle="1" w:styleId="6AE540D5B408493CA66EC1ACC220FF43">
    <w:name w:val="6AE540D5B408493CA66EC1ACC220FF43"/>
    <w:rsid w:val="00987967"/>
  </w:style>
  <w:style w:type="paragraph" w:customStyle="1" w:styleId="DAFD79C665D04A148B7911C1950A2166">
    <w:name w:val="DAFD79C665D04A148B7911C1950A2166"/>
    <w:rsid w:val="00987967"/>
  </w:style>
  <w:style w:type="paragraph" w:customStyle="1" w:styleId="061595B0CE924E3C8B9BB3FE89C7BDD3">
    <w:name w:val="061595B0CE924E3C8B9BB3FE89C7BDD3"/>
    <w:rsid w:val="00987967"/>
  </w:style>
  <w:style w:type="paragraph" w:customStyle="1" w:styleId="33AD2DEBD21D43C0A91559989B0BD97D">
    <w:name w:val="33AD2DEBD21D43C0A91559989B0BD97D"/>
    <w:rsid w:val="00987967"/>
  </w:style>
  <w:style w:type="paragraph" w:customStyle="1" w:styleId="33BE9C79814C46108950BB5193D671B2">
    <w:name w:val="33BE9C79814C46108950BB5193D671B2"/>
    <w:rsid w:val="00987967"/>
  </w:style>
  <w:style w:type="paragraph" w:customStyle="1" w:styleId="27B4DBF10E1444F5A8B3C0533BC2A410">
    <w:name w:val="27B4DBF10E1444F5A8B3C0533BC2A410"/>
    <w:rsid w:val="00987967"/>
  </w:style>
  <w:style w:type="paragraph" w:customStyle="1" w:styleId="4AB87A8107704EDBBBE763F8A4B5864A1">
    <w:name w:val="4AB87A8107704EDBBBE763F8A4B5864A1"/>
    <w:rsid w:val="00987967"/>
    <w:pPr>
      <w:keepNext/>
      <w:keepLines/>
      <w:spacing w:after="0" w:line="240" w:lineRule="auto"/>
      <w:contextualSpacing/>
    </w:pPr>
    <w:rPr>
      <w:rFonts w:ascii="Verdana" w:hAnsi="Verdana" w:cs="Verdana"/>
      <w:b/>
      <w:caps/>
      <w:noProof/>
      <w:color w:val="565655"/>
      <w:sz w:val="26"/>
      <w:szCs w:val="18"/>
      <w:lang w:val="en-GB"/>
    </w:rPr>
  </w:style>
  <w:style w:type="paragraph" w:customStyle="1" w:styleId="42E9D1EB98104F55ADEEABFA6DE0AD241">
    <w:name w:val="42E9D1EB98104F55ADEEABFA6DE0AD241"/>
    <w:rsid w:val="00987967"/>
    <w:pPr>
      <w:keepNext/>
      <w:keepLines/>
      <w:spacing w:after="240" w:line="240" w:lineRule="auto"/>
      <w:contextualSpacing/>
    </w:pPr>
    <w:rPr>
      <w:rFonts w:ascii="Verdana" w:hAnsi="Verdana" w:cs="Verdana"/>
      <w:b/>
      <w:noProof/>
      <w:color w:val="00B1EC"/>
      <w:sz w:val="56"/>
      <w:szCs w:val="18"/>
      <w:lang w:val="en-GB"/>
    </w:rPr>
  </w:style>
  <w:style w:type="paragraph" w:customStyle="1" w:styleId="6E19DAA8FA3B40F4910830572C2F57E51">
    <w:name w:val="6E19DAA8FA3B40F4910830572C2F57E51"/>
    <w:rsid w:val="00987967"/>
    <w:pPr>
      <w:keepNext/>
      <w:keepLines/>
      <w:spacing w:after="0" w:line="240" w:lineRule="auto"/>
      <w:contextualSpacing/>
    </w:pPr>
    <w:rPr>
      <w:rFonts w:ascii="Verdana" w:hAnsi="Verdana" w:cs="Verdana"/>
      <w:b/>
      <w:noProof/>
      <w:color w:val="565655"/>
      <w:sz w:val="28"/>
      <w:szCs w:val="18"/>
      <w:lang w:val="en-GB"/>
    </w:rPr>
  </w:style>
  <w:style w:type="paragraph" w:customStyle="1" w:styleId="B85807CE9DF043D5ACA609FF1C13EE1A1">
    <w:name w:val="B85807CE9DF043D5ACA609FF1C13EE1A1"/>
    <w:rsid w:val="00987967"/>
    <w:pPr>
      <w:keepLines/>
      <w:spacing w:after="0" w:line="280" w:lineRule="atLeast"/>
    </w:pPr>
    <w:rPr>
      <w:rFonts w:ascii="Verdana" w:hAnsi="Verdana" w:cs="Verdana"/>
      <w:noProof/>
      <w:sz w:val="18"/>
      <w:szCs w:val="18"/>
      <w:lang w:val="en-GB"/>
    </w:rPr>
  </w:style>
  <w:style w:type="paragraph" w:customStyle="1" w:styleId="41401EF160AB4ECDAFE449E99238B1141">
    <w:name w:val="41401EF160AB4ECDAFE449E99238B1141"/>
    <w:rsid w:val="00987967"/>
    <w:pPr>
      <w:keepLines/>
      <w:spacing w:after="0" w:line="280" w:lineRule="atLeast"/>
    </w:pPr>
    <w:rPr>
      <w:rFonts w:ascii="Verdana" w:hAnsi="Verdana" w:cs="Verdana"/>
      <w:noProof/>
      <w:sz w:val="18"/>
      <w:szCs w:val="18"/>
      <w:lang w:val="en-GB"/>
    </w:rPr>
  </w:style>
  <w:style w:type="paragraph" w:customStyle="1" w:styleId="78BD42243FA0412B9FA4F473584EF0481">
    <w:name w:val="78BD42243FA0412B9FA4F473584EF0481"/>
    <w:rsid w:val="00987967"/>
    <w:pPr>
      <w:keepLines/>
      <w:spacing w:after="0" w:line="280" w:lineRule="atLeast"/>
    </w:pPr>
    <w:rPr>
      <w:rFonts w:ascii="Verdana" w:hAnsi="Verdana" w:cs="Verdana"/>
      <w:noProof/>
      <w:sz w:val="18"/>
      <w:szCs w:val="18"/>
      <w:lang w:val="en-GB"/>
    </w:rPr>
  </w:style>
  <w:style w:type="paragraph" w:customStyle="1" w:styleId="888B1F705A0348AE822800739C1C7E171">
    <w:name w:val="888B1F705A0348AE822800739C1C7E171"/>
    <w:rsid w:val="00987967"/>
    <w:pPr>
      <w:keepLines/>
      <w:spacing w:after="0" w:line="280" w:lineRule="atLeast"/>
    </w:pPr>
    <w:rPr>
      <w:rFonts w:ascii="Verdana" w:hAnsi="Verdana" w:cs="Verdana"/>
      <w:noProof/>
      <w:sz w:val="18"/>
      <w:szCs w:val="18"/>
      <w:lang w:val="en-GB"/>
    </w:rPr>
  </w:style>
  <w:style w:type="paragraph" w:customStyle="1" w:styleId="9A80F0AB0CC44E68808B9C2C9E9B639B1">
    <w:name w:val="9A80F0AB0CC44E68808B9C2C9E9B639B1"/>
    <w:rsid w:val="00987967"/>
    <w:pPr>
      <w:keepLines/>
      <w:spacing w:after="0" w:line="280" w:lineRule="atLeast"/>
    </w:pPr>
    <w:rPr>
      <w:rFonts w:ascii="Verdana" w:hAnsi="Verdana" w:cs="Verdana"/>
      <w:noProof/>
      <w:sz w:val="18"/>
      <w:szCs w:val="18"/>
      <w:lang w:val="en-GB"/>
    </w:rPr>
  </w:style>
  <w:style w:type="paragraph" w:customStyle="1" w:styleId="C29779D9A2C54AF3B01ED513D6425AE11">
    <w:name w:val="C29779D9A2C54AF3B01ED513D6425AE11"/>
    <w:rsid w:val="00987967"/>
    <w:pPr>
      <w:keepLines/>
      <w:spacing w:after="0" w:line="280" w:lineRule="atLeast"/>
    </w:pPr>
    <w:rPr>
      <w:rFonts w:ascii="Verdana" w:hAnsi="Verdana" w:cs="Verdana"/>
      <w:noProof/>
      <w:sz w:val="18"/>
      <w:szCs w:val="18"/>
      <w:lang w:val="en-GB"/>
    </w:rPr>
  </w:style>
  <w:style w:type="paragraph" w:customStyle="1" w:styleId="E9516A078A264777AC9C728EF5DCAB8C1">
    <w:name w:val="E9516A078A264777AC9C728EF5DCAB8C1"/>
    <w:rsid w:val="00987967"/>
    <w:pPr>
      <w:keepLines/>
      <w:spacing w:after="0" w:line="280" w:lineRule="atLeast"/>
    </w:pPr>
    <w:rPr>
      <w:rFonts w:ascii="Verdana" w:hAnsi="Verdana" w:cs="Verdana"/>
      <w:noProof/>
      <w:sz w:val="18"/>
      <w:szCs w:val="18"/>
      <w:lang w:val="en-GB"/>
    </w:rPr>
  </w:style>
  <w:style w:type="paragraph" w:customStyle="1" w:styleId="961D4382EA6442539ADCF940B33C726C1">
    <w:name w:val="961D4382EA6442539ADCF940B33C726C1"/>
    <w:rsid w:val="00987967"/>
    <w:pPr>
      <w:keepLines/>
      <w:spacing w:after="0" w:line="280" w:lineRule="atLeast"/>
    </w:pPr>
    <w:rPr>
      <w:rFonts w:ascii="Verdana" w:hAnsi="Verdana" w:cs="Verdana"/>
      <w:noProof/>
      <w:sz w:val="18"/>
      <w:szCs w:val="18"/>
      <w:lang w:val="en-GB"/>
    </w:rPr>
  </w:style>
  <w:style w:type="paragraph" w:customStyle="1" w:styleId="7F2A195EA23A4958A7E509D7C7DAFD921">
    <w:name w:val="7F2A195EA23A4958A7E509D7C7DAFD921"/>
    <w:rsid w:val="00987967"/>
    <w:pPr>
      <w:keepLines/>
      <w:spacing w:after="0" w:line="280" w:lineRule="atLeast"/>
    </w:pPr>
    <w:rPr>
      <w:rFonts w:ascii="Verdana" w:hAnsi="Verdana" w:cs="Verdana"/>
      <w:noProof/>
      <w:sz w:val="18"/>
      <w:szCs w:val="18"/>
      <w:lang w:val="en-GB"/>
    </w:rPr>
  </w:style>
  <w:style w:type="paragraph" w:customStyle="1" w:styleId="A141DD4230234B538BD48A8ACAC24FD11">
    <w:name w:val="A141DD4230234B538BD48A8ACAC24FD11"/>
    <w:rsid w:val="00987967"/>
    <w:pPr>
      <w:keepLines/>
      <w:spacing w:after="0" w:line="280" w:lineRule="atLeast"/>
    </w:pPr>
    <w:rPr>
      <w:rFonts w:ascii="Verdana" w:hAnsi="Verdana" w:cs="Verdana"/>
      <w:noProof/>
      <w:sz w:val="18"/>
      <w:szCs w:val="18"/>
      <w:lang w:val="en-GB"/>
    </w:rPr>
  </w:style>
  <w:style w:type="paragraph" w:customStyle="1" w:styleId="52045441B4D7467FA3F1869A146B17F81">
    <w:name w:val="52045441B4D7467FA3F1869A146B17F81"/>
    <w:rsid w:val="00987967"/>
    <w:pPr>
      <w:keepLines/>
      <w:spacing w:after="0" w:line="280" w:lineRule="atLeast"/>
    </w:pPr>
    <w:rPr>
      <w:rFonts w:ascii="Verdana" w:hAnsi="Verdana" w:cs="Verdana"/>
      <w:noProof/>
      <w:sz w:val="18"/>
      <w:szCs w:val="18"/>
      <w:lang w:val="en-GB"/>
    </w:rPr>
  </w:style>
  <w:style w:type="paragraph" w:customStyle="1" w:styleId="6AE540D5B408493CA66EC1ACC220FF431">
    <w:name w:val="6AE540D5B408493CA66EC1ACC220FF431"/>
    <w:rsid w:val="00987967"/>
    <w:pPr>
      <w:spacing w:after="0" w:line="160" w:lineRule="atLeast"/>
    </w:pPr>
    <w:rPr>
      <w:rFonts w:ascii="Verdana" w:hAnsi="Verdana" w:cs="Verdana"/>
      <w:noProof/>
      <w:sz w:val="13"/>
      <w:szCs w:val="18"/>
      <w:lang w:val="en-GB"/>
    </w:rPr>
  </w:style>
  <w:style w:type="paragraph" w:customStyle="1" w:styleId="296A8151542E4DDBBDC44832B337A3191">
    <w:name w:val="296A8151542E4DDBBDC44832B337A3191"/>
    <w:rsid w:val="00987967"/>
    <w:pPr>
      <w:spacing w:after="0" w:line="160" w:lineRule="atLeast"/>
    </w:pPr>
    <w:rPr>
      <w:rFonts w:ascii="Verdana" w:hAnsi="Verdana" w:cs="Verdana"/>
      <w:noProof/>
      <w:sz w:val="13"/>
      <w:szCs w:val="18"/>
      <w:lang w:val="en-GB"/>
    </w:rPr>
  </w:style>
  <w:style w:type="paragraph" w:styleId="Footer">
    <w:name w:val="footer"/>
    <w:basedOn w:val="Normal"/>
    <w:link w:val="FooterChar"/>
    <w:uiPriority w:val="99"/>
    <w:rsid w:val="00987967"/>
    <w:pPr>
      <w:spacing w:after="0" w:line="160" w:lineRule="atLeast"/>
    </w:pPr>
    <w:rPr>
      <w:rFonts w:ascii="Verdana" w:hAnsi="Verdana" w:cs="Verdana"/>
      <w:noProof/>
      <w:sz w:val="13"/>
      <w:szCs w:val="18"/>
      <w:lang w:val="en-GB"/>
    </w:rPr>
  </w:style>
  <w:style w:type="character" w:customStyle="1" w:styleId="FooterChar">
    <w:name w:val="Footer Char"/>
    <w:basedOn w:val="DefaultParagraphFont"/>
    <w:link w:val="Footer"/>
    <w:uiPriority w:val="99"/>
    <w:rsid w:val="00987967"/>
    <w:rPr>
      <w:rFonts w:ascii="Verdana" w:hAnsi="Verdana" w:cs="Verdana"/>
      <w:noProof/>
      <w:sz w:val="13"/>
      <w:szCs w:val="18"/>
      <w:lang w:val="en-GB"/>
    </w:rPr>
  </w:style>
  <w:style w:type="paragraph" w:customStyle="1" w:styleId="DNVGL-Hidden">
    <w:name w:val="DNVGL-Hidden"/>
    <w:basedOn w:val="Normal"/>
    <w:next w:val="BodyText"/>
    <w:link w:val="DNVGL-HiddenChar"/>
    <w:uiPriority w:val="99"/>
    <w:rsid w:val="00987967"/>
    <w:pPr>
      <w:spacing w:after="0" w:line="240" w:lineRule="auto"/>
    </w:pPr>
    <w:rPr>
      <w:rFonts w:ascii="Verdana" w:hAnsi="Verdana" w:cs="Verdana"/>
      <w:noProof/>
      <w:vanish/>
      <w:color w:val="FF0000"/>
      <w:sz w:val="18"/>
      <w:szCs w:val="18"/>
      <w:lang w:val="en-GB"/>
    </w:rPr>
  </w:style>
  <w:style w:type="character" w:customStyle="1" w:styleId="DNVGL-HiddenChar">
    <w:name w:val="DNVGL-Hidden Char"/>
    <w:basedOn w:val="DefaultParagraphFont"/>
    <w:link w:val="DNVGL-Hidden"/>
    <w:uiPriority w:val="99"/>
    <w:rsid w:val="00987967"/>
    <w:rPr>
      <w:rFonts w:ascii="Verdana" w:hAnsi="Verdana" w:cs="Verdana"/>
      <w:noProof/>
      <w:vanish/>
      <w:color w:val="FF0000"/>
      <w:sz w:val="18"/>
      <w:szCs w:val="18"/>
      <w:lang w:val="en-GB"/>
    </w:rPr>
  </w:style>
  <w:style w:type="paragraph" w:styleId="BodyText">
    <w:name w:val="Body Text"/>
    <w:basedOn w:val="Normal"/>
    <w:link w:val="BodyTextChar"/>
    <w:uiPriority w:val="99"/>
    <w:semiHidden/>
    <w:unhideWhenUsed/>
    <w:rsid w:val="00987967"/>
    <w:pPr>
      <w:spacing w:after="120"/>
    </w:pPr>
  </w:style>
  <w:style w:type="character" w:customStyle="1" w:styleId="BodyTextChar">
    <w:name w:val="Body Text Char"/>
    <w:basedOn w:val="DefaultParagraphFont"/>
    <w:link w:val="BodyText"/>
    <w:uiPriority w:val="99"/>
    <w:semiHidden/>
    <w:rsid w:val="00987967"/>
  </w:style>
  <w:style w:type="paragraph" w:customStyle="1" w:styleId="061595B0CE924E3C8B9BB3FE89C7BDD31">
    <w:name w:val="061595B0CE924E3C8B9BB3FE89C7BDD31"/>
    <w:rsid w:val="00987967"/>
    <w:pPr>
      <w:spacing w:after="0" w:line="160" w:lineRule="atLeast"/>
    </w:pPr>
    <w:rPr>
      <w:rFonts w:ascii="Verdana" w:hAnsi="Verdana" w:cs="Verdana"/>
      <w:noProof/>
      <w:sz w:val="13"/>
      <w:szCs w:val="18"/>
      <w:lang w:val="en-GB"/>
    </w:rPr>
  </w:style>
  <w:style w:type="paragraph" w:customStyle="1" w:styleId="DAFD79C665D04A148B7911C1950A21661">
    <w:name w:val="DAFD79C665D04A148B7911C1950A21661"/>
    <w:rsid w:val="00987967"/>
    <w:pPr>
      <w:spacing w:after="0" w:line="160" w:lineRule="atLeast"/>
    </w:pPr>
    <w:rPr>
      <w:rFonts w:ascii="Verdana" w:hAnsi="Verdana" w:cs="Verdana"/>
      <w:noProof/>
      <w:sz w:val="13"/>
      <w:szCs w:val="18"/>
      <w:lang w:val="en-GB"/>
    </w:rPr>
  </w:style>
  <w:style w:type="paragraph" w:customStyle="1" w:styleId="33BE9C79814C46108950BB5193D671B21">
    <w:name w:val="33BE9C79814C46108950BB5193D671B21"/>
    <w:rsid w:val="00987967"/>
    <w:pPr>
      <w:spacing w:after="0" w:line="160" w:lineRule="atLeast"/>
    </w:pPr>
    <w:rPr>
      <w:rFonts w:ascii="Verdana" w:hAnsi="Verdana" w:cs="Verdana"/>
      <w:noProof/>
      <w:sz w:val="13"/>
      <w:szCs w:val="18"/>
      <w:lang w:val="en-GB"/>
    </w:rPr>
  </w:style>
  <w:style w:type="paragraph" w:customStyle="1" w:styleId="33AD2DEBD21D43C0A91559989B0BD97D1">
    <w:name w:val="33AD2DEBD21D43C0A91559989B0BD97D1"/>
    <w:rsid w:val="00987967"/>
    <w:pPr>
      <w:spacing w:after="0" w:line="160" w:lineRule="atLeast"/>
    </w:pPr>
    <w:rPr>
      <w:rFonts w:ascii="Verdana" w:hAnsi="Verdana" w:cs="Verdana"/>
      <w:noProof/>
      <w:sz w:val="13"/>
      <w:szCs w:val="18"/>
      <w:lang w:val="en-GB"/>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7967"/>
    <w:rPr>
      <w:noProof/>
      <w:vanish/>
      <w:color w:val="808080"/>
      <w:lang w:val="en-GB"/>
    </w:rPr>
  </w:style>
  <w:style w:type="paragraph" w:customStyle="1" w:styleId="4AB87A8107704EDBBBE763F8A4B5864A">
    <w:name w:val="4AB87A8107704EDBBBE763F8A4B5864A"/>
    <w:rsid w:val="00987967"/>
  </w:style>
  <w:style w:type="paragraph" w:customStyle="1" w:styleId="42E9D1EB98104F55ADEEABFA6DE0AD24">
    <w:name w:val="42E9D1EB98104F55ADEEABFA6DE0AD24"/>
    <w:rsid w:val="00987967"/>
  </w:style>
  <w:style w:type="paragraph" w:customStyle="1" w:styleId="6E19DAA8FA3B40F4910830572C2F57E5">
    <w:name w:val="6E19DAA8FA3B40F4910830572C2F57E5"/>
    <w:rsid w:val="00987967"/>
  </w:style>
  <w:style w:type="paragraph" w:customStyle="1" w:styleId="B85807CE9DF043D5ACA609FF1C13EE1A">
    <w:name w:val="B85807CE9DF043D5ACA609FF1C13EE1A"/>
    <w:rsid w:val="00987967"/>
  </w:style>
  <w:style w:type="paragraph" w:customStyle="1" w:styleId="41401EF160AB4ECDAFE449E99238B114">
    <w:name w:val="41401EF160AB4ECDAFE449E99238B114"/>
    <w:rsid w:val="00987967"/>
  </w:style>
  <w:style w:type="paragraph" w:customStyle="1" w:styleId="78BD42243FA0412B9FA4F473584EF048">
    <w:name w:val="78BD42243FA0412B9FA4F473584EF048"/>
    <w:rsid w:val="00987967"/>
  </w:style>
  <w:style w:type="paragraph" w:customStyle="1" w:styleId="888B1F705A0348AE822800739C1C7E17">
    <w:name w:val="888B1F705A0348AE822800739C1C7E17"/>
    <w:rsid w:val="00987967"/>
  </w:style>
  <w:style w:type="paragraph" w:customStyle="1" w:styleId="9A80F0AB0CC44E68808B9C2C9E9B639B">
    <w:name w:val="9A80F0AB0CC44E68808B9C2C9E9B639B"/>
    <w:rsid w:val="00987967"/>
  </w:style>
  <w:style w:type="paragraph" w:customStyle="1" w:styleId="C29779D9A2C54AF3B01ED513D6425AE1">
    <w:name w:val="C29779D9A2C54AF3B01ED513D6425AE1"/>
    <w:rsid w:val="00987967"/>
  </w:style>
  <w:style w:type="paragraph" w:customStyle="1" w:styleId="E9516A078A264777AC9C728EF5DCAB8C">
    <w:name w:val="E9516A078A264777AC9C728EF5DCAB8C"/>
    <w:rsid w:val="00987967"/>
  </w:style>
  <w:style w:type="paragraph" w:customStyle="1" w:styleId="961D4382EA6442539ADCF940B33C726C">
    <w:name w:val="961D4382EA6442539ADCF940B33C726C"/>
    <w:rsid w:val="00987967"/>
  </w:style>
  <w:style w:type="paragraph" w:customStyle="1" w:styleId="7F2A195EA23A4958A7E509D7C7DAFD92">
    <w:name w:val="7F2A195EA23A4958A7E509D7C7DAFD92"/>
    <w:rsid w:val="00987967"/>
  </w:style>
  <w:style w:type="paragraph" w:customStyle="1" w:styleId="A141DD4230234B538BD48A8ACAC24FD1">
    <w:name w:val="A141DD4230234B538BD48A8ACAC24FD1"/>
    <w:rsid w:val="00987967"/>
  </w:style>
  <w:style w:type="paragraph" w:customStyle="1" w:styleId="52045441B4D7467FA3F1869A146B17F8">
    <w:name w:val="52045441B4D7467FA3F1869A146B17F8"/>
    <w:rsid w:val="00987967"/>
  </w:style>
  <w:style w:type="paragraph" w:customStyle="1" w:styleId="C5D812D9C2A640E59DCDD6148F708B87">
    <w:name w:val="C5D812D9C2A640E59DCDD6148F708B87"/>
    <w:rsid w:val="00987967"/>
  </w:style>
  <w:style w:type="paragraph" w:customStyle="1" w:styleId="296A8151542E4DDBBDC44832B337A319">
    <w:name w:val="296A8151542E4DDBBDC44832B337A319"/>
    <w:rsid w:val="00987967"/>
  </w:style>
  <w:style w:type="paragraph" w:customStyle="1" w:styleId="6AE540D5B408493CA66EC1ACC220FF43">
    <w:name w:val="6AE540D5B408493CA66EC1ACC220FF43"/>
    <w:rsid w:val="00987967"/>
  </w:style>
  <w:style w:type="paragraph" w:customStyle="1" w:styleId="DAFD79C665D04A148B7911C1950A2166">
    <w:name w:val="DAFD79C665D04A148B7911C1950A2166"/>
    <w:rsid w:val="00987967"/>
  </w:style>
  <w:style w:type="paragraph" w:customStyle="1" w:styleId="061595B0CE924E3C8B9BB3FE89C7BDD3">
    <w:name w:val="061595B0CE924E3C8B9BB3FE89C7BDD3"/>
    <w:rsid w:val="00987967"/>
  </w:style>
  <w:style w:type="paragraph" w:customStyle="1" w:styleId="33AD2DEBD21D43C0A91559989B0BD97D">
    <w:name w:val="33AD2DEBD21D43C0A91559989B0BD97D"/>
    <w:rsid w:val="00987967"/>
  </w:style>
  <w:style w:type="paragraph" w:customStyle="1" w:styleId="33BE9C79814C46108950BB5193D671B2">
    <w:name w:val="33BE9C79814C46108950BB5193D671B2"/>
    <w:rsid w:val="00987967"/>
  </w:style>
  <w:style w:type="paragraph" w:customStyle="1" w:styleId="27B4DBF10E1444F5A8B3C0533BC2A410">
    <w:name w:val="27B4DBF10E1444F5A8B3C0533BC2A410"/>
    <w:rsid w:val="00987967"/>
  </w:style>
  <w:style w:type="paragraph" w:customStyle="1" w:styleId="4AB87A8107704EDBBBE763F8A4B5864A1">
    <w:name w:val="4AB87A8107704EDBBBE763F8A4B5864A1"/>
    <w:rsid w:val="00987967"/>
    <w:pPr>
      <w:keepNext/>
      <w:keepLines/>
      <w:spacing w:after="0" w:line="240" w:lineRule="auto"/>
      <w:contextualSpacing/>
    </w:pPr>
    <w:rPr>
      <w:rFonts w:ascii="Verdana" w:hAnsi="Verdana" w:cs="Verdana"/>
      <w:b/>
      <w:caps/>
      <w:noProof/>
      <w:color w:val="565655"/>
      <w:sz w:val="26"/>
      <w:szCs w:val="18"/>
      <w:lang w:val="en-GB"/>
    </w:rPr>
  </w:style>
  <w:style w:type="paragraph" w:customStyle="1" w:styleId="42E9D1EB98104F55ADEEABFA6DE0AD241">
    <w:name w:val="42E9D1EB98104F55ADEEABFA6DE0AD241"/>
    <w:rsid w:val="00987967"/>
    <w:pPr>
      <w:keepNext/>
      <w:keepLines/>
      <w:spacing w:after="240" w:line="240" w:lineRule="auto"/>
      <w:contextualSpacing/>
    </w:pPr>
    <w:rPr>
      <w:rFonts w:ascii="Verdana" w:hAnsi="Verdana" w:cs="Verdana"/>
      <w:b/>
      <w:noProof/>
      <w:color w:val="00B1EC"/>
      <w:sz w:val="56"/>
      <w:szCs w:val="18"/>
      <w:lang w:val="en-GB"/>
    </w:rPr>
  </w:style>
  <w:style w:type="paragraph" w:customStyle="1" w:styleId="6E19DAA8FA3B40F4910830572C2F57E51">
    <w:name w:val="6E19DAA8FA3B40F4910830572C2F57E51"/>
    <w:rsid w:val="00987967"/>
    <w:pPr>
      <w:keepNext/>
      <w:keepLines/>
      <w:spacing w:after="0" w:line="240" w:lineRule="auto"/>
      <w:contextualSpacing/>
    </w:pPr>
    <w:rPr>
      <w:rFonts w:ascii="Verdana" w:hAnsi="Verdana" w:cs="Verdana"/>
      <w:b/>
      <w:noProof/>
      <w:color w:val="565655"/>
      <w:sz w:val="28"/>
      <w:szCs w:val="18"/>
      <w:lang w:val="en-GB"/>
    </w:rPr>
  </w:style>
  <w:style w:type="paragraph" w:customStyle="1" w:styleId="B85807CE9DF043D5ACA609FF1C13EE1A1">
    <w:name w:val="B85807CE9DF043D5ACA609FF1C13EE1A1"/>
    <w:rsid w:val="00987967"/>
    <w:pPr>
      <w:keepLines/>
      <w:spacing w:after="0" w:line="280" w:lineRule="atLeast"/>
    </w:pPr>
    <w:rPr>
      <w:rFonts w:ascii="Verdana" w:hAnsi="Verdana" w:cs="Verdana"/>
      <w:noProof/>
      <w:sz w:val="18"/>
      <w:szCs w:val="18"/>
      <w:lang w:val="en-GB"/>
    </w:rPr>
  </w:style>
  <w:style w:type="paragraph" w:customStyle="1" w:styleId="41401EF160AB4ECDAFE449E99238B1141">
    <w:name w:val="41401EF160AB4ECDAFE449E99238B1141"/>
    <w:rsid w:val="00987967"/>
    <w:pPr>
      <w:keepLines/>
      <w:spacing w:after="0" w:line="280" w:lineRule="atLeast"/>
    </w:pPr>
    <w:rPr>
      <w:rFonts w:ascii="Verdana" w:hAnsi="Verdana" w:cs="Verdana"/>
      <w:noProof/>
      <w:sz w:val="18"/>
      <w:szCs w:val="18"/>
      <w:lang w:val="en-GB"/>
    </w:rPr>
  </w:style>
  <w:style w:type="paragraph" w:customStyle="1" w:styleId="78BD42243FA0412B9FA4F473584EF0481">
    <w:name w:val="78BD42243FA0412B9FA4F473584EF0481"/>
    <w:rsid w:val="00987967"/>
    <w:pPr>
      <w:keepLines/>
      <w:spacing w:after="0" w:line="280" w:lineRule="atLeast"/>
    </w:pPr>
    <w:rPr>
      <w:rFonts w:ascii="Verdana" w:hAnsi="Verdana" w:cs="Verdana"/>
      <w:noProof/>
      <w:sz w:val="18"/>
      <w:szCs w:val="18"/>
      <w:lang w:val="en-GB"/>
    </w:rPr>
  </w:style>
  <w:style w:type="paragraph" w:customStyle="1" w:styleId="888B1F705A0348AE822800739C1C7E171">
    <w:name w:val="888B1F705A0348AE822800739C1C7E171"/>
    <w:rsid w:val="00987967"/>
    <w:pPr>
      <w:keepLines/>
      <w:spacing w:after="0" w:line="280" w:lineRule="atLeast"/>
    </w:pPr>
    <w:rPr>
      <w:rFonts w:ascii="Verdana" w:hAnsi="Verdana" w:cs="Verdana"/>
      <w:noProof/>
      <w:sz w:val="18"/>
      <w:szCs w:val="18"/>
      <w:lang w:val="en-GB"/>
    </w:rPr>
  </w:style>
  <w:style w:type="paragraph" w:customStyle="1" w:styleId="9A80F0AB0CC44E68808B9C2C9E9B639B1">
    <w:name w:val="9A80F0AB0CC44E68808B9C2C9E9B639B1"/>
    <w:rsid w:val="00987967"/>
    <w:pPr>
      <w:keepLines/>
      <w:spacing w:after="0" w:line="280" w:lineRule="atLeast"/>
    </w:pPr>
    <w:rPr>
      <w:rFonts w:ascii="Verdana" w:hAnsi="Verdana" w:cs="Verdana"/>
      <w:noProof/>
      <w:sz w:val="18"/>
      <w:szCs w:val="18"/>
      <w:lang w:val="en-GB"/>
    </w:rPr>
  </w:style>
  <w:style w:type="paragraph" w:customStyle="1" w:styleId="C29779D9A2C54AF3B01ED513D6425AE11">
    <w:name w:val="C29779D9A2C54AF3B01ED513D6425AE11"/>
    <w:rsid w:val="00987967"/>
    <w:pPr>
      <w:keepLines/>
      <w:spacing w:after="0" w:line="280" w:lineRule="atLeast"/>
    </w:pPr>
    <w:rPr>
      <w:rFonts w:ascii="Verdana" w:hAnsi="Verdana" w:cs="Verdana"/>
      <w:noProof/>
      <w:sz w:val="18"/>
      <w:szCs w:val="18"/>
      <w:lang w:val="en-GB"/>
    </w:rPr>
  </w:style>
  <w:style w:type="paragraph" w:customStyle="1" w:styleId="E9516A078A264777AC9C728EF5DCAB8C1">
    <w:name w:val="E9516A078A264777AC9C728EF5DCAB8C1"/>
    <w:rsid w:val="00987967"/>
    <w:pPr>
      <w:keepLines/>
      <w:spacing w:after="0" w:line="280" w:lineRule="atLeast"/>
    </w:pPr>
    <w:rPr>
      <w:rFonts w:ascii="Verdana" w:hAnsi="Verdana" w:cs="Verdana"/>
      <w:noProof/>
      <w:sz w:val="18"/>
      <w:szCs w:val="18"/>
      <w:lang w:val="en-GB"/>
    </w:rPr>
  </w:style>
  <w:style w:type="paragraph" w:customStyle="1" w:styleId="961D4382EA6442539ADCF940B33C726C1">
    <w:name w:val="961D4382EA6442539ADCF940B33C726C1"/>
    <w:rsid w:val="00987967"/>
    <w:pPr>
      <w:keepLines/>
      <w:spacing w:after="0" w:line="280" w:lineRule="atLeast"/>
    </w:pPr>
    <w:rPr>
      <w:rFonts w:ascii="Verdana" w:hAnsi="Verdana" w:cs="Verdana"/>
      <w:noProof/>
      <w:sz w:val="18"/>
      <w:szCs w:val="18"/>
      <w:lang w:val="en-GB"/>
    </w:rPr>
  </w:style>
  <w:style w:type="paragraph" w:customStyle="1" w:styleId="7F2A195EA23A4958A7E509D7C7DAFD921">
    <w:name w:val="7F2A195EA23A4958A7E509D7C7DAFD921"/>
    <w:rsid w:val="00987967"/>
    <w:pPr>
      <w:keepLines/>
      <w:spacing w:after="0" w:line="280" w:lineRule="atLeast"/>
    </w:pPr>
    <w:rPr>
      <w:rFonts w:ascii="Verdana" w:hAnsi="Verdana" w:cs="Verdana"/>
      <w:noProof/>
      <w:sz w:val="18"/>
      <w:szCs w:val="18"/>
      <w:lang w:val="en-GB"/>
    </w:rPr>
  </w:style>
  <w:style w:type="paragraph" w:customStyle="1" w:styleId="A141DD4230234B538BD48A8ACAC24FD11">
    <w:name w:val="A141DD4230234B538BD48A8ACAC24FD11"/>
    <w:rsid w:val="00987967"/>
    <w:pPr>
      <w:keepLines/>
      <w:spacing w:after="0" w:line="280" w:lineRule="atLeast"/>
    </w:pPr>
    <w:rPr>
      <w:rFonts w:ascii="Verdana" w:hAnsi="Verdana" w:cs="Verdana"/>
      <w:noProof/>
      <w:sz w:val="18"/>
      <w:szCs w:val="18"/>
      <w:lang w:val="en-GB"/>
    </w:rPr>
  </w:style>
  <w:style w:type="paragraph" w:customStyle="1" w:styleId="52045441B4D7467FA3F1869A146B17F81">
    <w:name w:val="52045441B4D7467FA3F1869A146B17F81"/>
    <w:rsid w:val="00987967"/>
    <w:pPr>
      <w:keepLines/>
      <w:spacing w:after="0" w:line="280" w:lineRule="atLeast"/>
    </w:pPr>
    <w:rPr>
      <w:rFonts w:ascii="Verdana" w:hAnsi="Verdana" w:cs="Verdana"/>
      <w:noProof/>
      <w:sz w:val="18"/>
      <w:szCs w:val="18"/>
      <w:lang w:val="en-GB"/>
    </w:rPr>
  </w:style>
  <w:style w:type="paragraph" w:customStyle="1" w:styleId="6AE540D5B408493CA66EC1ACC220FF431">
    <w:name w:val="6AE540D5B408493CA66EC1ACC220FF431"/>
    <w:rsid w:val="00987967"/>
    <w:pPr>
      <w:spacing w:after="0" w:line="160" w:lineRule="atLeast"/>
    </w:pPr>
    <w:rPr>
      <w:rFonts w:ascii="Verdana" w:hAnsi="Verdana" w:cs="Verdana"/>
      <w:noProof/>
      <w:sz w:val="13"/>
      <w:szCs w:val="18"/>
      <w:lang w:val="en-GB"/>
    </w:rPr>
  </w:style>
  <w:style w:type="paragraph" w:customStyle="1" w:styleId="296A8151542E4DDBBDC44832B337A3191">
    <w:name w:val="296A8151542E4DDBBDC44832B337A3191"/>
    <w:rsid w:val="00987967"/>
    <w:pPr>
      <w:spacing w:after="0" w:line="160" w:lineRule="atLeast"/>
    </w:pPr>
    <w:rPr>
      <w:rFonts w:ascii="Verdana" w:hAnsi="Verdana" w:cs="Verdana"/>
      <w:noProof/>
      <w:sz w:val="13"/>
      <w:szCs w:val="18"/>
      <w:lang w:val="en-GB"/>
    </w:rPr>
  </w:style>
  <w:style w:type="paragraph" w:styleId="Footer">
    <w:name w:val="footer"/>
    <w:basedOn w:val="Normal"/>
    <w:link w:val="FooterChar"/>
    <w:uiPriority w:val="99"/>
    <w:rsid w:val="00987967"/>
    <w:pPr>
      <w:spacing w:after="0" w:line="160" w:lineRule="atLeast"/>
    </w:pPr>
    <w:rPr>
      <w:rFonts w:ascii="Verdana" w:hAnsi="Verdana" w:cs="Verdana"/>
      <w:noProof/>
      <w:sz w:val="13"/>
      <w:szCs w:val="18"/>
      <w:lang w:val="en-GB"/>
    </w:rPr>
  </w:style>
  <w:style w:type="character" w:customStyle="1" w:styleId="FooterChar">
    <w:name w:val="Footer Char"/>
    <w:basedOn w:val="DefaultParagraphFont"/>
    <w:link w:val="Footer"/>
    <w:uiPriority w:val="99"/>
    <w:rsid w:val="00987967"/>
    <w:rPr>
      <w:rFonts w:ascii="Verdana" w:hAnsi="Verdana" w:cs="Verdana"/>
      <w:noProof/>
      <w:sz w:val="13"/>
      <w:szCs w:val="18"/>
      <w:lang w:val="en-GB"/>
    </w:rPr>
  </w:style>
  <w:style w:type="paragraph" w:customStyle="1" w:styleId="DNVGL-Hidden">
    <w:name w:val="DNVGL-Hidden"/>
    <w:basedOn w:val="Normal"/>
    <w:next w:val="BodyText"/>
    <w:link w:val="DNVGL-HiddenChar"/>
    <w:uiPriority w:val="99"/>
    <w:rsid w:val="00987967"/>
    <w:pPr>
      <w:spacing w:after="0" w:line="240" w:lineRule="auto"/>
    </w:pPr>
    <w:rPr>
      <w:rFonts w:ascii="Verdana" w:hAnsi="Verdana" w:cs="Verdana"/>
      <w:noProof/>
      <w:vanish/>
      <w:color w:val="FF0000"/>
      <w:sz w:val="18"/>
      <w:szCs w:val="18"/>
      <w:lang w:val="en-GB"/>
    </w:rPr>
  </w:style>
  <w:style w:type="character" w:customStyle="1" w:styleId="DNVGL-HiddenChar">
    <w:name w:val="DNVGL-Hidden Char"/>
    <w:basedOn w:val="DefaultParagraphFont"/>
    <w:link w:val="DNVGL-Hidden"/>
    <w:uiPriority w:val="99"/>
    <w:rsid w:val="00987967"/>
    <w:rPr>
      <w:rFonts w:ascii="Verdana" w:hAnsi="Verdana" w:cs="Verdana"/>
      <w:noProof/>
      <w:vanish/>
      <w:color w:val="FF0000"/>
      <w:sz w:val="18"/>
      <w:szCs w:val="18"/>
      <w:lang w:val="en-GB"/>
    </w:rPr>
  </w:style>
  <w:style w:type="paragraph" w:styleId="BodyText">
    <w:name w:val="Body Text"/>
    <w:basedOn w:val="Normal"/>
    <w:link w:val="BodyTextChar"/>
    <w:uiPriority w:val="99"/>
    <w:semiHidden/>
    <w:unhideWhenUsed/>
    <w:rsid w:val="00987967"/>
    <w:pPr>
      <w:spacing w:after="120"/>
    </w:pPr>
  </w:style>
  <w:style w:type="character" w:customStyle="1" w:styleId="BodyTextChar">
    <w:name w:val="Body Text Char"/>
    <w:basedOn w:val="DefaultParagraphFont"/>
    <w:link w:val="BodyText"/>
    <w:uiPriority w:val="99"/>
    <w:semiHidden/>
    <w:rsid w:val="00987967"/>
  </w:style>
  <w:style w:type="paragraph" w:customStyle="1" w:styleId="061595B0CE924E3C8B9BB3FE89C7BDD31">
    <w:name w:val="061595B0CE924E3C8B9BB3FE89C7BDD31"/>
    <w:rsid w:val="00987967"/>
    <w:pPr>
      <w:spacing w:after="0" w:line="160" w:lineRule="atLeast"/>
    </w:pPr>
    <w:rPr>
      <w:rFonts w:ascii="Verdana" w:hAnsi="Verdana" w:cs="Verdana"/>
      <w:noProof/>
      <w:sz w:val="13"/>
      <w:szCs w:val="18"/>
      <w:lang w:val="en-GB"/>
    </w:rPr>
  </w:style>
  <w:style w:type="paragraph" w:customStyle="1" w:styleId="DAFD79C665D04A148B7911C1950A21661">
    <w:name w:val="DAFD79C665D04A148B7911C1950A21661"/>
    <w:rsid w:val="00987967"/>
    <w:pPr>
      <w:spacing w:after="0" w:line="160" w:lineRule="atLeast"/>
    </w:pPr>
    <w:rPr>
      <w:rFonts w:ascii="Verdana" w:hAnsi="Verdana" w:cs="Verdana"/>
      <w:noProof/>
      <w:sz w:val="13"/>
      <w:szCs w:val="18"/>
      <w:lang w:val="en-GB"/>
    </w:rPr>
  </w:style>
  <w:style w:type="paragraph" w:customStyle="1" w:styleId="33BE9C79814C46108950BB5193D671B21">
    <w:name w:val="33BE9C79814C46108950BB5193D671B21"/>
    <w:rsid w:val="00987967"/>
    <w:pPr>
      <w:spacing w:after="0" w:line="160" w:lineRule="atLeast"/>
    </w:pPr>
    <w:rPr>
      <w:rFonts w:ascii="Verdana" w:hAnsi="Verdana" w:cs="Verdana"/>
      <w:noProof/>
      <w:sz w:val="13"/>
      <w:szCs w:val="18"/>
      <w:lang w:val="en-GB"/>
    </w:rPr>
  </w:style>
  <w:style w:type="paragraph" w:customStyle="1" w:styleId="33AD2DEBD21D43C0A91559989B0BD97D1">
    <w:name w:val="33AD2DEBD21D43C0A91559989B0BD97D1"/>
    <w:rsid w:val="00987967"/>
    <w:pPr>
      <w:spacing w:after="0" w:line="160" w:lineRule="atLeast"/>
    </w:pPr>
    <w:rPr>
      <w:rFonts w:ascii="Verdana" w:hAnsi="Verdana" w:cs="Verdana"/>
      <w:noProof/>
      <w:sz w:val="13"/>
      <w:szCs w:val="18"/>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DNVdefault">
  <a:themeElements>
    <a:clrScheme name="DNV GL primary colors">
      <a:dk1>
        <a:sysClr val="windowText" lastClr="000000"/>
      </a:dk1>
      <a:lt1>
        <a:sysClr val="window" lastClr="FFFFFF"/>
      </a:lt1>
      <a:dk2>
        <a:srgbClr val="003591"/>
      </a:dk2>
      <a:lt2>
        <a:srgbClr val="FFFFFF"/>
      </a:lt2>
      <a:accent1>
        <a:srgbClr val="003591"/>
      </a:accent1>
      <a:accent2>
        <a:srgbClr val="3F9C35"/>
      </a:accent2>
      <a:accent3>
        <a:srgbClr val="99D6F0"/>
      </a:accent3>
      <a:accent4>
        <a:srgbClr val="0F204B"/>
      </a:accent4>
      <a:accent5>
        <a:srgbClr val="009FDA"/>
      </a:accent5>
      <a:accent6>
        <a:srgbClr val="E5F5FB"/>
      </a:accent6>
      <a:hlink>
        <a:srgbClr val="003591"/>
      </a:hlink>
      <a:folHlink>
        <a:srgbClr val="33B2E1"/>
      </a:folHlink>
    </a:clrScheme>
    <a:fontScheme name="DNV GL fonts">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ag name="DpProjName01">C19 -Commercial &amp; Industrial New Construction Baseline and Code Compliance Study</Tag>
  <Tag name="DgReportTitle01">Draft Report</Tag>
  <Tag name="DgCustomer01">Connecticut Energy Efficiency Board – Evaluation Committee</Tag>
  <Tag name="DgDnvReportNo01"/>
  <Tag name="DgRevNo01"/>
  <Tag name="DgDNVDocNo01"/>
  <Tag name="DgDocDate01"/>
  <Tag name="DgLegalInformation01"/>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7E60-7A7A-42B7-BB42-47F08FFBB345}">
  <ds:schemaRefs/>
</ds:datastoreItem>
</file>

<file path=customXml/itemProps2.xml><?xml version="1.0" encoding="utf-8"?>
<ds:datastoreItem xmlns:ds="http://schemas.openxmlformats.org/officeDocument/2006/customXml" ds:itemID="{7BCF49E1-1DC2-9E44-A828-A0A5BC7D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15035</Words>
  <Characters>85702</Characters>
  <Application>Microsoft Macintosh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Franks, Thomas</dc:creator>
  <cp:lastModifiedBy>Craig Diamond</cp:lastModifiedBy>
  <cp:revision>2</cp:revision>
  <dcterms:created xsi:type="dcterms:W3CDTF">2015-07-31T00:58:00Z</dcterms:created>
  <dcterms:modified xsi:type="dcterms:W3CDTF">2015-07-31T00:58:00Z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20141029 091330</vt:lpwstr>
  </property>
  <property fmtid="{D5CDD505-2E9C-101B-9397-08002B2CF9AE}" pid="3" name="TB filename">
    <vt:lpwstr>COR006us.dotx</vt:lpwstr>
  </property>
  <property fmtid="{D5CDD505-2E9C-101B-9397-08002B2CF9AE}" pid="4" name="TB id">
    <vt:lpwstr>7275</vt:lpwstr>
  </property>
  <property fmtid="{D5CDD505-2E9C-101B-9397-08002B2CF9AE}" pid="5" name="TB name">
    <vt:lpwstr>DNV GL - COR 006us</vt:lpwstr>
  </property>
</Properties>
</file>